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A4" w:rsidRDefault="007B67A4" w:rsidP="007B67A4">
      <w:pPr>
        <w:pStyle w:val="Header"/>
        <w:tabs>
          <w:tab w:val="right" w:pos="8306"/>
        </w:tabs>
        <w:jc w:val="right"/>
        <w:rPr>
          <w:rFonts w:ascii="Andalus" w:hAnsi="Andalus" w:cs="Andalus"/>
          <w:b/>
          <w:bCs/>
          <w:rtl/>
          <w:lang w:bidi="ar-LB"/>
        </w:rPr>
      </w:pPr>
      <w:r>
        <w:rPr>
          <w:rFonts w:ascii="Andalus" w:hAnsi="Andalus" w:cs="Andalus"/>
          <w:b/>
          <w:bCs/>
          <w:lang w:bidi="ar-LB"/>
        </w:rPr>
        <w:t xml:space="preserve"> </w:t>
      </w:r>
    </w:p>
    <w:p w:rsidR="007B67A4" w:rsidRDefault="007B67A4" w:rsidP="007B67A4">
      <w:pPr>
        <w:pStyle w:val="Header"/>
        <w:tabs>
          <w:tab w:val="right" w:pos="8306"/>
        </w:tabs>
        <w:jc w:val="center"/>
      </w:pPr>
      <w:r w:rsidRPr="007B67A4">
        <w:rPr>
          <w:rFonts w:ascii="Andalus" w:hAnsi="Andalus" w:cs="Andalus" w:hint="cs"/>
          <w:b/>
          <w:bCs/>
          <w:sz w:val="28"/>
          <w:szCs w:val="28"/>
          <w:rtl/>
          <w:lang w:bidi="ar-LB"/>
        </w:rPr>
        <w:t>مؤشر اسعار الفصل الاول 2015</w:t>
      </w:r>
      <w:r>
        <w:tab/>
      </w:r>
      <w:r>
        <w:rPr>
          <w:rFonts w:hint="cs"/>
          <w:rtl/>
        </w:rPr>
        <w:t xml:space="preserve">      </w:t>
      </w:r>
      <w:r>
        <w:tab/>
        <w:t xml:space="preserve">         </w:t>
      </w:r>
      <w:r>
        <w:object w:dxaOrig="2911"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in" o:ole="">
            <v:imagedata r:id="rId5" o:title=""/>
          </v:shape>
          <o:OLEObject Type="Embed" ProgID="Word.Picture.8" ShapeID="_x0000_i1025" DrawAspect="Content" ObjectID="_1492611470" r:id="rId6"/>
        </w:object>
      </w:r>
    </w:p>
    <w:p w:rsidR="00B447BE" w:rsidRPr="00B447BE" w:rsidRDefault="00D7766E" w:rsidP="007B67A4">
      <w:pPr>
        <w:rPr>
          <w:b/>
          <w:bCs/>
          <w:u w:val="single"/>
          <w:rtl/>
          <w:lang w:bidi="ar-LB"/>
        </w:rPr>
      </w:pPr>
      <w:r>
        <w:rPr>
          <w:rFonts w:ascii="Andalus" w:hAnsi="Andalus" w:cs="Andalus"/>
          <w:b/>
          <w:bCs/>
          <w:lang w:bidi="ar-LB"/>
        </w:rPr>
        <w:t xml:space="preserve">                 </w:t>
      </w:r>
      <w:bookmarkStart w:id="0" w:name="_GoBack"/>
      <w:bookmarkEnd w:id="0"/>
      <w:r w:rsidR="007B67A4">
        <w:rPr>
          <w:rFonts w:ascii="Andalus" w:hAnsi="Andalus" w:cs="Andalus"/>
          <w:b/>
          <w:bCs/>
          <w:lang w:bidi="ar-LB"/>
        </w:rPr>
        <w:t xml:space="preserve">                                    </w:t>
      </w:r>
    </w:p>
    <w:p w:rsidR="00B447BE" w:rsidRPr="00B447BE" w:rsidRDefault="00B447BE" w:rsidP="00B447BE">
      <w:pPr>
        <w:jc w:val="both"/>
        <w:rPr>
          <w:lang w:bidi="ar-LB"/>
        </w:rPr>
      </w:pPr>
      <w:r w:rsidRPr="00B447BE">
        <w:rPr>
          <w:rFonts w:hint="cs"/>
          <w:rtl/>
          <w:lang w:bidi="ar-LB"/>
        </w:rPr>
        <w:t xml:space="preserve"> </w:t>
      </w:r>
    </w:p>
    <w:p w:rsidR="006D301B" w:rsidRPr="00D7766E" w:rsidRDefault="006D301B" w:rsidP="00D7766E">
      <w:pPr>
        <w:jc w:val="center"/>
        <w:rPr>
          <w:b/>
          <w:bCs/>
          <w:sz w:val="32"/>
          <w:szCs w:val="32"/>
          <w:rtl/>
          <w:lang w:bidi="ar-LB"/>
        </w:rPr>
      </w:pPr>
      <w:r w:rsidRPr="00C873E0">
        <w:rPr>
          <w:rFonts w:hint="cs"/>
          <w:b/>
          <w:bCs/>
          <w:sz w:val="32"/>
          <w:szCs w:val="32"/>
          <w:rtl/>
          <w:lang w:bidi="ar-LB"/>
        </w:rPr>
        <w:t>لماذا إرتفاع الاسعار؟</w:t>
      </w:r>
    </w:p>
    <w:p w:rsidR="00D9375A" w:rsidRPr="00B447BE" w:rsidRDefault="006D301B" w:rsidP="006D301B">
      <w:pPr>
        <w:rPr>
          <w:rtl/>
          <w:lang w:bidi="ar-LB"/>
        </w:rPr>
      </w:pPr>
      <w:r w:rsidRPr="00B447BE">
        <w:rPr>
          <w:rFonts w:hint="cs"/>
          <w:rtl/>
          <w:lang w:bidi="ar-LB"/>
        </w:rPr>
        <w:t>ان مؤشر جمعية المستهلك للفصل الاول من العام 2015 يظهرر إرتفاع</w:t>
      </w:r>
      <w:r w:rsidRPr="00B447BE">
        <w:rPr>
          <w:lang w:bidi="ar-LB"/>
        </w:rPr>
        <w:t>2.45</w:t>
      </w:r>
      <w:r w:rsidRPr="00B447BE">
        <w:rPr>
          <w:rFonts w:hint="cs"/>
          <w:rtl/>
          <w:lang w:bidi="ar-LB"/>
        </w:rPr>
        <w:t xml:space="preserve">% </w:t>
      </w:r>
      <w:r w:rsidR="00181D78" w:rsidRPr="00B447BE">
        <w:rPr>
          <w:rFonts w:hint="cs"/>
          <w:rtl/>
          <w:lang w:bidi="ar-LB"/>
        </w:rPr>
        <w:t xml:space="preserve">(مع المحروقات) و 5.88 % (بدون محروقات) </w:t>
      </w:r>
      <w:r w:rsidRPr="00B447BE">
        <w:rPr>
          <w:rFonts w:hint="cs"/>
          <w:rtl/>
          <w:lang w:bidi="ar-LB"/>
        </w:rPr>
        <w:t xml:space="preserve">على 145 سلعة وخدمة ذات الاستهلاك اليومي والتي تشكل اساس استهلاك 93% من العائلات في لبنان </w:t>
      </w:r>
      <w:r w:rsidR="00D9375A" w:rsidRPr="00B447BE">
        <w:rPr>
          <w:rFonts w:hint="cs"/>
          <w:rtl/>
          <w:lang w:bidi="ar-LB"/>
        </w:rPr>
        <w:t>ن مشكلة إرتفاع اسعار السلع الغذائية الاساسية ويعود السبب إلى حال الفلتان الذي يعيشه إقتصاد السوق في لبنان والإحتكارات التي تحميها الطبقة السياسية لإزدواجية الصلاحيات فيما بينها.</w:t>
      </w:r>
    </w:p>
    <w:p w:rsidR="00D9375A" w:rsidRPr="00B447BE" w:rsidRDefault="00D9375A" w:rsidP="006D301B">
      <w:pPr>
        <w:rPr>
          <w:rtl/>
          <w:lang w:bidi="ar-LB"/>
        </w:rPr>
      </w:pPr>
      <w:r w:rsidRPr="00B447BE">
        <w:rPr>
          <w:rFonts w:hint="cs"/>
          <w:rtl/>
          <w:lang w:bidi="ar-LB"/>
        </w:rPr>
        <w:t xml:space="preserve">نحن كجمعية مستهلك لبنان وكسلطة راقبة ورأي عام اعددنا مؤشر أسعار منذ 2006 ولاحظنا ان الإرتفاعات في أسعار هذه السلع مستمرة على الرغم من الإنخفاضات العالمية التي اثرت على كل الدول عدا لبنان وإنخفاض سعر </w:t>
      </w:r>
      <w:r w:rsidR="00EA0050" w:rsidRPr="00B447BE">
        <w:rPr>
          <w:rFonts w:hint="cs"/>
          <w:rtl/>
          <w:lang w:bidi="ar-LB"/>
        </w:rPr>
        <w:t>اليورو والنفط</w:t>
      </w:r>
      <w:r w:rsidR="006D301B" w:rsidRPr="00B447BE">
        <w:rPr>
          <w:rFonts w:hint="cs"/>
          <w:rtl/>
          <w:lang w:bidi="ar-LB"/>
        </w:rPr>
        <w:t xml:space="preserve"> وبعض السلع الاساسية </w:t>
      </w:r>
      <w:r w:rsidR="00C873E0" w:rsidRPr="00B447BE">
        <w:rPr>
          <w:rFonts w:hint="cs"/>
          <w:rtl/>
          <w:lang w:bidi="ar-LB"/>
        </w:rPr>
        <w:t xml:space="preserve">وخاصة الحبوب والسكر </w:t>
      </w:r>
      <w:r w:rsidR="006D301B" w:rsidRPr="00B447BE">
        <w:rPr>
          <w:rFonts w:hint="cs"/>
          <w:rtl/>
          <w:lang w:bidi="ar-LB"/>
        </w:rPr>
        <w:t>حسب مؤشر الفاو</w:t>
      </w:r>
      <w:r w:rsidR="00EA0050" w:rsidRPr="00B447BE">
        <w:rPr>
          <w:rFonts w:hint="cs"/>
          <w:rtl/>
          <w:lang w:bidi="ar-LB"/>
        </w:rPr>
        <w:t>.</w:t>
      </w:r>
    </w:p>
    <w:p w:rsidR="00D9375A" w:rsidRPr="00B447BE" w:rsidRDefault="00D9375A" w:rsidP="00B447BE">
      <w:pPr>
        <w:rPr>
          <w:rtl/>
          <w:lang w:bidi="ar-LB"/>
        </w:rPr>
      </w:pPr>
      <w:r w:rsidRPr="00B447BE">
        <w:rPr>
          <w:rFonts w:hint="cs"/>
          <w:rtl/>
          <w:lang w:bidi="ar-LB"/>
        </w:rPr>
        <w:t>إن حال الفوضى في الأسعار مسؤولية الدولة من خلال تطبيق هوامش الأسعار الذي يحدد الربح المسموح هذا القرار النافذ والغير مطبق يحمي نوعاً ما الإرتفاعات الغير منطقية التي يعاني منها المستهلك اللبناني.</w:t>
      </w:r>
    </w:p>
    <w:p w:rsidR="00D9375A" w:rsidRPr="00B447BE" w:rsidRDefault="00D9375A" w:rsidP="00D9375A">
      <w:pPr>
        <w:jc w:val="both"/>
        <w:rPr>
          <w:rtl/>
          <w:lang w:bidi="ar-LB"/>
        </w:rPr>
      </w:pPr>
      <w:r w:rsidRPr="00B447BE">
        <w:rPr>
          <w:rFonts w:hint="cs"/>
          <w:rtl/>
          <w:lang w:bidi="ar-LB"/>
        </w:rPr>
        <w:t>ان ذلك يتطلب، وفورا، عقد اجتماع اقتصادي طارىء للحكومة يجمع القوى الاقتصادية والنقابية ويناقش النقاط التالية:</w:t>
      </w:r>
    </w:p>
    <w:p w:rsidR="00D9375A" w:rsidRPr="00B447BE" w:rsidRDefault="00D9375A" w:rsidP="00D9375A">
      <w:pPr>
        <w:ind w:left="-24"/>
        <w:jc w:val="both"/>
        <w:rPr>
          <w:rtl/>
          <w:lang w:bidi="ar-LB"/>
        </w:rPr>
      </w:pPr>
      <w:r w:rsidRPr="00B447BE">
        <w:rPr>
          <w:rFonts w:hint="cs"/>
          <w:rtl/>
          <w:lang w:bidi="ar-LB"/>
        </w:rPr>
        <w:t xml:space="preserve">- المفاهيم الاقتصادية الحالية التي تدفع البلاد من مأزق الى اخر. </w:t>
      </w:r>
    </w:p>
    <w:p w:rsidR="00D9375A" w:rsidRPr="00B447BE" w:rsidRDefault="00D9375A" w:rsidP="00D9375A">
      <w:pPr>
        <w:ind w:left="-24"/>
        <w:jc w:val="both"/>
      </w:pPr>
      <w:r w:rsidRPr="00B447BE">
        <w:rPr>
          <w:rFonts w:hint="cs"/>
          <w:rtl/>
          <w:lang w:bidi="ar-LB"/>
        </w:rPr>
        <w:t>- وضع الاسس لأقتصاد جديد يوازن بين كافة القطاعات الاقتصادية بديلا لهيمنة بعضها على مجموع القطاعات الأخرى، مع التركيز على دعم القطاعات الحساسة، ذات الصلة بالاستقرار الاجتماعي وبتأمين فرص العمل (زراعة، صناعة...)</w:t>
      </w:r>
    </w:p>
    <w:p w:rsidR="00D9375A" w:rsidRPr="00B447BE" w:rsidRDefault="00D9375A" w:rsidP="00D9375A">
      <w:pPr>
        <w:ind w:left="-24"/>
        <w:jc w:val="both"/>
        <w:rPr>
          <w:rtl/>
          <w:lang w:bidi="ar-LB"/>
        </w:rPr>
      </w:pPr>
      <w:r w:rsidRPr="00B447BE">
        <w:rPr>
          <w:rFonts w:hint="cs"/>
          <w:rtl/>
          <w:lang w:bidi="ar-LB"/>
        </w:rPr>
        <w:t xml:space="preserve">- الغاء كافة اشكال الاحتكار، المعلن والمبطن، الذي يؤمن مصلحة فئة ضئيلة ظلامية تعتقد ان على المجتمع اللبناني ان يشقى من اجل تأمين مصالحها </w:t>
      </w:r>
      <w:r w:rsidR="007B67A4">
        <w:rPr>
          <w:rFonts w:hint="cs"/>
          <w:rtl/>
          <w:lang w:bidi="ar-LB"/>
        </w:rPr>
        <w:t xml:space="preserve"> </w:t>
      </w:r>
      <w:r w:rsidRPr="00B447BE">
        <w:rPr>
          <w:rFonts w:hint="cs"/>
          <w:rtl/>
          <w:lang w:bidi="ar-LB"/>
        </w:rPr>
        <w:t xml:space="preserve">ويمنع قي نفس الوقت الاقتصاد اللبناني من التوسع والانطلاق. </w:t>
      </w:r>
      <w:r w:rsidRPr="00B447BE">
        <w:rPr>
          <w:rFonts w:hint="cs"/>
          <w:rtl/>
        </w:rPr>
        <w:t>و</w:t>
      </w:r>
      <w:r w:rsidRPr="00B447BE">
        <w:rPr>
          <w:rFonts w:hint="cs"/>
          <w:rtl/>
          <w:lang w:bidi="ar-LB"/>
        </w:rPr>
        <w:t>مراجعة كافة اشكال الدعم والحماية التي غالبا ما ينتفع منها سياسيون وبضعة اشخاص فقط. كما وأصدار قانون المنافسة وقانون الأغراق وقانون سلامة الغذاء وكافة التشريعات التحديثية الضرورية.</w:t>
      </w:r>
      <w:r w:rsidRPr="00B447BE">
        <w:rPr>
          <w:rFonts w:hint="cs"/>
          <w:rtl/>
        </w:rPr>
        <w:t xml:space="preserve"> </w:t>
      </w:r>
    </w:p>
    <w:p w:rsidR="00D9375A" w:rsidRPr="00B447BE" w:rsidRDefault="00D9375A" w:rsidP="00D9375A">
      <w:pPr>
        <w:ind w:left="-24"/>
        <w:jc w:val="both"/>
        <w:rPr>
          <w:rtl/>
          <w:lang w:bidi="ar-LB"/>
        </w:rPr>
      </w:pPr>
      <w:r w:rsidRPr="00B447BE">
        <w:rPr>
          <w:rFonts w:hint="cs"/>
          <w:rtl/>
          <w:lang w:bidi="ar-LB"/>
        </w:rPr>
        <w:t>- زيادة الأجورعبر إقرار سلسلة الرتب والرواتب لأعادة بعض التوازن الى القدرة الشرائية للناس على اساس مؤشر الغلاء الحقيقي بعيدا عن التسييس والتكاذب لأن ليس للفقر والعوز من طائفة او دين.</w:t>
      </w:r>
    </w:p>
    <w:p w:rsidR="007F4B88" w:rsidRPr="00B447BE" w:rsidRDefault="00B447BE" w:rsidP="00B447BE">
      <w:pPr>
        <w:rPr>
          <w:rtl/>
          <w:lang w:bidi="ar-LB"/>
        </w:rPr>
      </w:pPr>
      <w:r>
        <w:rPr>
          <w:rFonts w:ascii="Andalus" w:hAnsi="Andalus" w:cs="Andalus"/>
          <w:b/>
          <w:bCs/>
          <w:lang w:bidi="ar-LB"/>
        </w:rPr>
        <w:t xml:space="preserve">                    </w:t>
      </w:r>
      <w:r w:rsidRPr="00B447BE">
        <w:rPr>
          <w:rFonts w:ascii="Andalus" w:hAnsi="Andalus" w:cs="Andalus"/>
          <w:b/>
          <w:bCs/>
          <w:lang w:bidi="ar-LB"/>
        </w:rPr>
        <w:t xml:space="preserve">  </w:t>
      </w:r>
      <w:r w:rsidR="00D7766E">
        <w:rPr>
          <w:rFonts w:ascii="Andalus" w:hAnsi="Andalus" w:cs="Andalus"/>
          <w:b/>
          <w:bCs/>
          <w:lang w:bidi="ar-LB"/>
        </w:rPr>
        <w:t xml:space="preserve">                         </w:t>
      </w:r>
    </w:p>
    <w:p w:rsidR="007F4B88" w:rsidRPr="007B67A4" w:rsidRDefault="007F4B88" w:rsidP="007B67A4">
      <w:pPr>
        <w:jc w:val="both"/>
        <w:rPr>
          <w:rFonts w:ascii="Consolas" w:hAnsi="Consolas" w:cs="Consolas"/>
          <w:rtl/>
          <w:lang w:bidi="ar-LB"/>
        </w:rPr>
      </w:pPr>
      <w:r w:rsidRPr="00B447BE">
        <w:rPr>
          <w:rFonts w:ascii="Consolas" w:hAnsi="Consolas"/>
          <w:rtl/>
          <w:lang w:bidi="ar-LB"/>
        </w:rPr>
        <w:t>نتائج</w:t>
      </w:r>
      <w:r w:rsidRPr="00B447BE">
        <w:rPr>
          <w:rFonts w:ascii="Consolas" w:hAnsi="Consolas" w:cs="Consolas"/>
          <w:rtl/>
          <w:lang w:bidi="ar-LB"/>
        </w:rPr>
        <w:t xml:space="preserve"> </w:t>
      </w:r>
      <w:r w:rsidRPr="00B447BE">
        <w:rPr>
          <w:rFonts w:ascii="Consolas" w:hAnsi="Consolas"/>
          <w:rtl/>
          <w:lang w:bidi="ar-LB"/>
        </w:rPr>
        <w:t>تطور</w:t>
      </w:r>
      <w:r w:rsidRPr="00B447BE">
        <w:rPr>
          <w:rFonts w:ascii="Consolas" w:hAnsi="Consolas" w:cs="Consolas"/>
          <w:rtl/>
          <w:lang w:bidi="ar-LB"/>
        </w:rPr>
        <w:t xml:space="preserve"> </w:t>
      </w:r>
      <w:r w:rsidRPr="00B447BE">
        <w:rPr>
          <w:rFonts w:ascii="Consolas" w:hAnsi="Consolas"/>
          <w:rtl/>
          <w:lang w:bidi="ar-LB"/>
        </w:rPr>
        <w:t>اسعار</w:t>
      </w:r>
      <w:r w:rsidRPr="00B447BE">
        <w:rPr>
          <w:rFonts w:ascii="Consolas" w:hAnsi="Consolas" w:cs="Consolas"/>
          <w:rtl/>
          <w:lang w:bidi="ar-LB"/>
        </w:rPr>
        <w:t xml:space="preserve"> </w:t>
      </w:r>
      <w:r w:rsidRPr="00B447BE">
        <w:rPr>
          <w:rFonts w:ascii="Consolas" w:hAnsi="Consolas"/>
          <w:rtl/>
          <w:lang w:bidi="ar-LB"/>
        </w:rPr>
        <w:t>السلع</w:t>
      </w:r>
      <w:r w:rsidRPr="00B447BE">
        <w:rPr>
          <w:rFonts w:ascii="Consolas" w:hAnsi="Consolas" w:cs="Consolas"/>
          <w:rtl/>
          <w:lang w:bidi="ar-LB"/>
        </w:rPr>
        <w:t xml:space="preserve"> </w:t>
      </w:r>
      <w:r w:rsidRPr="00B447BE">
        <w:rPr>
          <w:rFonts w:ascii="Consolas" w:hAnsi="Consolas"/>
          <w:rtl/>
          <w:lang w:bidi="ar-LB"/>
        </w:rPr>
        <w:t>والمواد</w:t>
      </w:r>
      <w:r w:rsidRPr="00B447BE">
        <w:rPr>
          <w:rFonts w:ascii="Consolas" w:hAnsi="Consolas" w:cs="Consolas"/>
          <w:rtl/>
          <w:lang w:bidi="ar-LB"/>
        </w:rPr>
        <w:t xml:space="preserve"> </w:t>
      </w:r>
      <w:r w:rsidRPr="00B447BE">
        <w:rPr>
          <w:rFonts w:ascii="Consolas" w:hAnsi="Consolas"/>
          <w:rtl/>
          <w:lang w:bidi="ar-LB"/>
        </w:rPr>
        <w:t>الغذائية</w:t>
      </w:r>
      <w:r w:rsidRPr="00B447BE">
        <w:rPr>
          <w:rFonts w:ascii="Consolas" w:hAnsi="Consolas" w:cs="Consolas"/>
          <w:rtl/>
          <w:lang w:bidi="ar-LB"/>
        </w:rPr>
        <w:t xml:space="preserve"> </w:t>
      </w:r>
      <w:r w:rsidRPr="00B447BE">
        <w:rPr>
          <w:rFonts w:ascii="Consolas" w:hAnsi="Consolas"/>
          <w:b/>
          <w:bCs/>
          <w:u w:val="single"/>
          <w:rtl/>
          <w:lang w:bidi="ar-LB"/>
        </w:rPr>
        <w:t>الفصل</w:t>
      </w:r>
      <w:r w:rsidRPr="00B447BE">
        <w:rPr>
          <w:rFonts w:ascii="Consolas" w:hAnsi="Consolas"/>
          <w:b/>
          <w:bCs/>
          <w:u w:val="single"/>
          <w:lang w:bidi="ar-LB"/>
        </w:rPr>
        <w:t xml:space="preserve"> </w:t>
      </w:r>
      <w:r w:rsidRPr="00B447BE">
        <w:rPr>
          <w:rFonts w:ascii="Consolas" w:hAnsi="Consolas" w:hint="cs"/>
          <w:b/>
          <w:bCs/>
          <w:u w:val="single"/>
          <w:rtl/>
          <w:lang w:bidi="ar-LB"/>
        </w:rPr>
        <w:t>الاول</w:t>
      </w:r>
      <w:r w:rsidRPr="00B447BE">
        <w:rPr>
          <w:rFonts w:ascii="Consolas" w:hAnsi="Consolas"/>
          <w:b/>
          <w:bCs/>
          <w:u w:val="single"/>
          <w:rtl/>
          <w:lang w:bidi="ar-LB"/>
        </w:rPr>
        <w:t xml:space="preserve"> للعام</w:t>
      </w:r>
      <w:r w:rsidRPr="00B447BE">
        <w:rPr>
          <w:rFonts w:ascii="Consolas" w:hAnsi="Consolas" w:cs="Consolas"/>
          <w:b/>
          <w:bCs/>
          <w:u w:val="single"/>
          <w:rtl/>
          <w:lang w:bidi="ar-LB"/>
        </w:rPr>
        <w:t xml:space="preserve"> </w:t>
      </w:r>
      <w:r w:rsidRPr="00B447BE">
        <w:rPr>
          <w:rFonts w:ascii="Consolas" w:hAnsi="Consolas" w:cs="Consolas"/>
          <w:b/>
          <w:bCs/>
          <w:u w:val="single"/>
          <w:lang w:bidi="ar-LB"/>
        </w:rPr>
        <w:t>2015</w:t>
      </w:r>
      <w:r w:rsidRPr="00B447BE">
        <w:rPr>
          <w:rFonts w:ascii="Consolas" w:hAnsi="Consolas" w:cs="Consolas"/>
          <w:rtl/>
          <w:lang w:bidi="ar-LB"/>
        </w:rPr>
        <w:t xml:space="preserve"> </w:t>
      </w:r>
      <w:r w:rsidRPr="00B447BE">
        <w:rPr>
          <w:rFonts w:ascii="Consolas" w:hAnsi="Consolas"/>
          <w:rtl/>
          <w:lang w:bidi="ar-LB"/>
        </w:rPr>
        <w:t>وذلك</w:t>
      </w:r>
      <w:r w:rsidRPr="00B447BE">
        <w:rPr>
          <w:rFonts w:ascii="Consolas" w:hAnsi="Consolas" w:cs="Consolas"/>
          <w:rtl/>
          <w:lang w:bidi="ar-LB"/>
        </w:rPr>
        <w:t xml:space="preserve"> </w:t>
      </w:r>
      <w:r w:rsidRPr="00B447BE">
        <w:rPr>
          <w:rFonts w:ascii="Consolas" w:hAnsi="Consolas"/>
          <w:rtl/>
          <w:lang w:bidi="ar-LB"/>
        </w:rPr>
        <w:t>بالنسبة</w:t>
      </w:r>
      <w:r w:rsidRPr="00B447BE">
        <w:rPr>
          <w:rFonts w:ascii="Consolas" w:hAnsi="Consolas" w:cs="Consolas"/>
          <w:rtl/>
          <w:lang w:bidi="ar-LB"/>
        </w:rPr>
        <w:t xml:space="preserve"> </w:t>
      </w:r>
      <w:r w:rsidRPr="00B447BE">
        <w:rPr>
          <w:rFonts w:ascii="Consolas" w:hAnsi="Consolas" w:hint="cs"/>
          <w:b/>
          <w:bCs/>
          <w:u w:val="single"/>
          <w:rtl/>
          <w:lang w:bidi="ar-LB"/>
        </w:rPr>
        <w:t>ل</w:t>
      </w:r>
      <w:r w:rsidRPr="00B447BE">
        <w:rPr>
          <w:rFonts w:ascii="Consolas" w:hAnsi="Consolas"/>
          <w:b/>
          <w:bCs/>
          <w:u w:val="single"/>
          <w:rtl/>
          <w:lang w:bidi="ar-LB"/>
        </w:rPr>
        <w:t xml:space="preserve">لفصل </w:t>
      </w:r>
      <w:r w:rsidRPr="00B447BE">
        <w:rPr>
          <w:rFonts w:ascii="Consolas" w:hAnsi="Consolas" w:hint="cs"/>
          <w:b/>
          <w:bCs/>
          <w:u w:val="single"/>
          <w:rtl/>
          <w:lang w:bidi="ar-LB"/>
        </w:rPr>
        <w:t>الرابع</w:t>
      </w:r>
      <w:r w:rsidRPr="00B447BE">
        <w:rPr>
          <w:rFonts w:ascii="Consolas" w:hAnsi="Consolas"/>
          <w:b/>
          <w:bCs/>
          <w:u w:val="single"/>
          <w:rtl/>
          <w:lang w:bidi="ar-LB"/>
        </w:rPr>
        <w:t xml:space="preserve"> </w:t>
      </w:r>
      <w:r w:rsidRPr="00B447BE">
        <w:rPr>
          <w:rFonts w:ascii="Consolas" w:hAnsi="Consolas" w:cs="Consolas"/>
          <w:b/>
          <w:bCs/>
          <w:u w:val="single"/>
          <w:lang w:bidi="ar-LB"/>
        </w:rPr>
        <w:t>2014</w:t>
      </w:r>
      <w:r w:rsidRPr="00B447BE">
        <w:rPr>
          <w:rFonts w:ascii="Consolas" w:hAnsi="Consolas" w:cs="Consolas"/>
          <w:rtl/>
          <w:lang w:bidi="ar-LB"/>
        </w:rPr>
        <w:t xml:space="preserve"> </w:t>
      </w:r>
      <w:r w:rsidRPr="00B447BE">
        <w:rPr>
          <w:rFonts w:ascii="Consolas" w:hAnsi="Consolas"/>
          <w:rtl/>
          <w:lang w:bidi="ar-LB"/>
        </w:rPr>
        <w:t>و</w:t>
      </w:r>
      <w:r w:rsidRPr="00B447BE">
        <w:rPr>
          <w:rFonts w:ascii="Consolas" w:hAnsi="Consolas"/>
          <w:b/>
          <w:bCs/>
          <w:u w:val="single"/>
          <w:rtl/>
          <w:lang w:bidi="ar-LB"/>
        </w:rPr>
        <w:t xml:space="preserve"> الفصل</w:t>
      </w:r>
      <w:r w:rsidRPr="00B447BE">
        <w:rPr>
          <w:rFonts w:ascii="Consolas" w:hAnsi="Consolas"/>
          <w:b/>
          <w:bCs/>
          <w:u w:val="single"/>
          <w:lang w:bidi="ar-LB"/>
        </w:rPr>
        <w:t xml:space="preserve"> </w:t>
      </w:r>
      <w:r w:rsidRPr="00B447BE">
        <w:rPr>
          <w:rFonts w:ascii="Consolas" w:hAnsi="Consolas" w:hint="cs"/>
          <w:b/>
          <w:bCs/>
          <w:u w:val="single"/>
          <w:rtl/>
          <w:lang w:bidi="ar-LB"/>
        </w:rPr>
        <w:t>الاول</w:t>
      </w:r>
      <w:r w:rsidRPr="00B447BE">
        <w:rPr>
          <w:rFonts w:ascii="Consolas" w:hAnsi="Consolas"/>
          <w:b/>
          <w:bCs/>
          <w:u w:val="single"/>
          <w:rtl/>
          <w:lang w:bidi="ar-LB"/>
        </w:rPr>
        <w:t xml:space="preserve"> </w:t>
      </w:r>
      <w:r w:rsidRPr="00B447BE">
        <w:rPr>
          <w:rFonts w:ascii="Consolas" w:hAnsi="Consolas"/>
          <w:b/>
          <w:bCs/>
          <w:u w:val="single"/>
          <w:lang w:bidi="ar-LB"/>
        </w:rPr>
        <w:t>201</w:t>
      </w:r>
      <w:r w:rsidRPr="00B447BE">
        <w:rPr>
          <w:rFonts w:ascii="Consolas" w:hAnsi="Consolas" w:hint="cs"/>
          <w:b/>
          <w:bCs/>
          <w:u w:val="single"/>
          <w:lang w:bidi="ar-LB"/>
        </w:rPr>
        <w:t>4</w:t>
      </w:r>
      <w:r w:rsidRPr="00B447BE">
        <w:rPr>
          <w:rFonts w:ascii="Consolas" w:hAnsi="Consolas" w:cs="Consolas"/>
          <w:rtl/>
          <w:lang w:bidi="ar-LB"/>
        </w:rPr>
        <w:t xml:space="preserve">: </w:t>
      </w:r>
    </w:p>
    <w:p w:rsidR="007F4B88" w:rsidRPr="00B447BE" w:rsidRDefault="007F4B88" w:rsidP="007F4B88">
      <w:pPr>
        <w:rPr>
          <w:b/>
          <w:bCs/>
          <w:rtl/>
          <w:lang w:bidi="ar-LB"/>
        </w:rPr>
      </w:pPr>
    </w:p>
    <w:tbl>
      <w:tblPr>
        <w:bidiVisual/>
        <w:tblW w:w="85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06"/>
        <w:gridCol w:w="1256"/>
        <w:gridCol w:w="1100"/>
        <w:gridCol w:w="1514"/>
        <w:gridCol w:w="1436"/>
        <w:gridCol w:w="1282"/>
      </w:tblGrid>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ascii="Bodoni MT Condensed" w:hAnsi="Bodoni MT Condensed" w:hint="cs"/>
                <w:b/>
                <w:bCs/>
                <w:sz w:val="20"/>
                <w:szCs w:val="20"/>
                <w:rtl/>
                <w:lang w:bidi="ar-LB"/>
              </w:rPr>
              <w:t>نوع الصنف</w:t>
            </w:r>
          </w:p>
        </w:tc>
        <w:tc>
          <w:tcPr>
            <w:tcW w:w="126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ascii="Bodoni MT Condensed" w:hAnsi="Bodoni MT Condensed" w:hint="cs"/>
                <w:b/>
                <w:bCs/>
                <w:sz w:val="20"/>
                <w:szCs w:val="20"/>
                <w:rtl/>
                <w:lang w:bidi="ar-LB"/>
              </w:rPr>
              <w:t>عدد السلع</w:t>
            </w:r>
          </w:p>
        </w:tc>
        <w:tc>
          <w:tcPr>
            <w:tcW w:w="2610" w:type="dxa"/>
            <w:gridSpan w:val="2"/>
            <w:shd w:val="clear" w:color="auto" w:fill="auto"/>
          </w:tcPr>
          <w:p w:rsidR="007F4B88" w:rsidRPr="007B67A4" w:rsidRDefault="007F4B88" w:rsidP="007F4B88">
            <w:pPr>
              <w:tabs>
                <w:tab w:val="center" w:pos="4320"/>
                <w:tab w:val="right" w:pos="8640"/>
              </w:tabs>
              <w:rPr>
                <w:b/>
                <w:bCs/>
                <w:sz w:val="20"/>
                <w:szCs w:val="20"/>
                <w:lang w:bidi="ar-LB"/>
              </w:rPr>
            </w:pPr>
            <w:r w:rsidRPr="007B67A4">
              <w:rPr>
                <w:rFonts w:ascii="Bodoni MT Condensed" w:hAnsi="Bodoni MT Condensed"/>
                <w:b/>
                <w:bCs/>
                <w:sz w:val="20"/>
                <w:szCs w:val="20"/>
                <w:rtl/>
                <w:lang w:bidi="ar-LB"/>
              </w:rPr>
              <w:t>مقارنة</w:t>
            </w:r>
            <w:r w:rsidRPr="007B67A4">
              <w:rPr>
                <w:rFonts w:ascii="Bodoni MT Condensed" w:hAnsi="Bodoni MT Condensed"/>
                <w:b/>
                <w:bCs/>
                <w:sz w:val="20"/>
                <w:szCs w:val="20"/>
                <w:lang w:bidi="ar-LB"/>
              </w:rPr>
              <w:t xml:space="preserve"> </w:t>
            </w:r>
            <w:r w:rsidRPr="007B67A4">
              <w:rPr>
                <w:rFonts w:ascii="Bodoni MT Condensed" w:hAnsi="Bodoni MT Condensed"/>
                <w:b/>
                <w:bCs/>
                <w:sz w:val="20"/>
                <w:szCs w:val="20"/>
                <w:rtl/>
                <w:lang w:bidi="ar-LB"/>
              </w:rPr>
              <w:t>الفصل</w:t>
            </w:r>
            <w:r w:rsidRPr="007B67A4">
              <w:rPr>
                <w:rFonts w:ascii="Bodoni MT Condensed" w:hAnsi="Bodoni MT Condensed"/>
                <w:b/>
                <w:bCs/>
                <w:sz w:val="20"/>
                <w:szCs w:val="20"/>
                <w:lang w:bidi="ar-LB"/>
              </w:rPr>
              <w:t xml:space="preserve"> </w:t>
            </w:r>
            <w:r w:rsidRPr="007B67A4">
              <w:rPr>
                <w:rFonts w:ascii="Bodoni MT Condensed" w:hAnsi="Bodoni MT Condensed" w:hint="cs"/>
                <w:b/>
                <w:bCs/>
                <w:sz w:val="20"/>
                <w:szCs w:val="20"/>
                <w:rtl/>
                <w:lang w:bidi="ar-LB"/>
              </w:rPr>
              <w:t>الرابع</w:t>
            </w:r>
            <w:r w:rsidRPr="007B67A4">
              <w:rPr>
                <w:rFonts w:ascii="Bodoni MT Condensed" w:hAnsi="Bodoni MT Condensed"/>
                <w:b/>
                <w:bCs/>
                <w:sz w:val="20"/>
                <w:szCs w:val="20"/>
                <w:rtl/>
                <w:lang w:bidi="ar-LB"/>
              </w:rPr>
              <w:t xml:space="preserve"> </w:t>
            </w:r>
            <w:r w:rsidRPr="007B67A4">
              <w:rPr>
                <w:rFonts w:ascii="Bodoni MT Condensed" w:hAnsi="Bodoni MT Condensed"/>
                <w:b/>
                <w:bCs/>
                <w:sz w:val="20"/>
                <w:szCs w:val="20"/>
                <w:lang w:bidi="ar-LB"/>
              </w:rPr>
              <w:t>2014</w:t>
            </w:r>
            <w:r w:rsidRPr="007B67A4">
              <w:rPr>
                <w:rFonts w:ascii="Bodoni MT Condensed" w:hAnsi="Bodoni MT Condensed"/>
                <w:b/>
                <w:bCs/>
                <w:sz w:val="20"/>
                <w:szCs w:val="20"/>
                <w:rtl/>
                <w:lang w:bidi="ar-LB"/>
              </w:rPr>
              <w:t xml:space="preserve"> مع الفصل </w:t>
            </w:r>
            <w:r w:rsidRPr="007B67A4">
              <w:rPr>
                <w:rFonts w:ascii="Bodoni MT Condensed" w:hAnsi="Bodoni MT Condensed" w:hint="cs"/>
                <w:b/>
                <w:bCs/>
                <w:sz w:val="20"/>
                <w:szCs w:val="20"/>
                <w:rtl/>
                <w:lang w:bidi="ar-LB"/>
              </w:rPr>
              <w:t>الأول</w:t>
            </w:r>
            <w:r w:rsidRPr="007B67A4">
              <w:rPr>
                <w:rFonts w:ascii="Bodoni MT Condensed" w:hAnsi="Bodoni MT Condensed"/>
                <w:b/>
                <w:bCs/>
                <w:sz w:val="20"/>
                <w:szCs w:val="20"/>
                <w:rtl/>
                <w:lang w:bidi="ar-LB"/>
              </w:rPr>
              <w:t xml:space="preserve"> </w:t>
            </w:r>
            <w:r w:rsidRPr="007B67A4">
              <w:rPr>
                <w:rFonts w:ascii="Bodoni MT Condensed" w:hAnsi="Bodoni MT Condensed"/>
                <w:b/>
                <w:bCs/>
                <w:sz w:val="20"/>
                <w:szCs w:val="20"/>
                <w:lang w:bidi="ar-LB"/>
              </w:rPr>
              <w:t>2015</w:t>
            </w:r>
          </w:p>
        </w:tc>
        <w:tc>
          <w:tcPr>
            <w:tcW w:w="2700" w:type="dxa"/>
            <w:gridSpan w:val="2"/>
            <w:shd w:val="clear" w:color="auto" w:fill="auto"/>
          </w:tcPr>
          <w:p w:rsidR="007F4B88" w:rsidRPr="007B67A4" w:rsidRDefault="007F4B88" w:rsidP="007F4B88">
            <w:pPr>
              <w:tabs>
                <w:tab w:val="center" w:pos="4320"/>
                <w:tab w:val="right" w:pos="8640"/>
              </w:tabs>
              <w:rPr>
                <w:b/>
                <w:bCs/>
                <w:sz w:val="20"/>
                <w:szCs w:val="20"/>
              </w:rPr>
            </w:pPr>
            <w:r w:rsidRPr="007B67A4">
              <w:rPr>
                <w:rFonts w:ascii="Bodoni MT Condensed" w:hAnsi="Bodoni MT Condensed" w:hint="cs"/>
                <w:b/>
                <w:bCs/>
                <w:sz w:val="20"/>
                <w:szCs w:val="20"/>
                <w:rtl/>
                <w:lang w:bidi="ar-LB"/>
              </w:rPr>
              <w:t xml:space="preserve">مقارنة </w:t>
            </w:r>
            <w:r w:rsidRPr="007B67A4">
              <w:rPr>
                <w:rFonts w:ascii="Bodoni MT Condensed" w:hAnsi="Bodoni MT Condensed"/>
                <w:b/>
                <w:bCs/>
                <w:sz w:val="20"/>
                <w:szCs w:val="20"/>
                <w:rtl/>
                <w:lang w:bidi="ar-LB"/>
              </w:rPr>
              <w:t xml:space="preserve">الفصل </w:t>
            </w:r>
            <w:r w:rsidRPr="007B67A4">
              <w:rPr>
                <w:rFonts w:ascii="Bodoni MT Condensed" w:hAnsi="Bodoni MT Condensed" w:hint="cs"/>
                <w:b/>
                <w:bCs/>
                <w:sz w:val="20"/>
                <w:szCs w:val="20"/>
                <w:rtl/>
                <w:lang w:bidi="ar-LB"/>
              </w:rPr>
              <w:t>الاول</w:t>
            </w:r>
            <w:r w:rsidRPr="007B67A4">
              <w:rPr>
                <w:rFonts w:ascii="Bodoni MT Condensed" w:hAnsi="Bodoni MT Condensed"/>
                <w:b/>
                <w:bCs/>
                <w:sz w:val="20"/>
                <w:szCs w:val="20"/>
                <w:rtl/>
                <w:lang w:bidi="ar-LB"/>
              </w:rPr>
              <w:t xml:space="preserve"> </w:t>
            </w:r>
            <w:r w:rsidRPr="007B67A4">
              <w:rPr>
                <w:rFonts w:ascii="Bodoni MT Condensed" w:hAnsi="Bodoni MT Condensed"/>
                <w:b/>
                <w:bCs/>
                <w:sz w:val="20"/>
                <w:szCs w:val="20"/>
                <w:lang w:bidi="ar-LB"/>
              </w:rPr>
              <w:t>2014</w:t>
            </w:r>
            <w:r w:rsidRPr="007B67A4">
              <w:rPr>
                <w:rFonts w:ascii="Bodoni MT Condensed" w:hAnsi="Bodoni MT Condensed"/>
                <w:b/>
                <w:bCs/>
                <w:sz w:val="20"/>
                <w:szCs w:val="20"/>
                <w:rtl/>
                <w:lang w:bidi="ar-LB"/>
              </w:rPr>
              <w:t xml:space="preserve"> </w:t>
            </w:r>
            <w:r w:rsidRPr="007B67A4">
              <w:rPr>
                <w:rFonts w:ascii="Bodoni MT Condensed" w:hAnsi="Bodoni MT Condensed" w:hint="cs"/>
                <w:b/>
                <w:bCs/>
                <w:sz w:val="20"/>
                <w:szCs w:val="20"/>
                <w:rtl/>
                <w:lang w:bidi="ar-LB"/>
              </w:rPr>
              <w:t xml:space="preserve">مع الفصل الاول </w:t>
            </w:r>
            <w:r w:rsidRPr="007B67A4">
              <w:rPr>
                <w:rFonts w:ascii="Bodoni MT Condensed" w:hAnsi="Bodoni MT Condensed"/>
                <w:b/>
                <w:bCs/>
                <w:sz w:val="20"/>
                <w:szCs w:val="20"/>
                <w:lang w:bidi="ar-LB"/>
              </w:rPr>
              <w:t>2015</w:t>
            </w:r>
          </w:p>
        </w:tc>
      </w:tr>
      <w:tr w:rsidR="007F4B88" w:rsidRPr="007B67A4" w:rsidTr="00971071">
        <w:trPr>
          <w:trHeight w:val="215"/>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خضار</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15</w:t>
            </w:r>
          </w:p>
        </w:tc>
        <w:tc>
          <w:tcPr>
            <w:tcW w:w="1080" w:type="dxa"/>
            <w:shd w:val="clear" w:color="auto" w:fill="auto"/>
          </w:tcPr>
          <w:p w:rsidR="007F4B88" w:rsidRPr="007B67A4" w:rsidRDefault="007F4B88" w:rsidP="007F4B88">
            <w:pPr>
              <w:tabs>
                <w:tab w:val="center" w:pos="4320"/>
                <w:tab w:val="right" w:pos="8640"/>
              </w:tabs>
              <w:spacing w:line="360" w:lineRule="auto"/>
              <w:jc w:val="center"/>
              <w:rPr>
                <w:b/>
                <w:bCs/>
                <w:sz w:val="20"/>
                <w:szCs w:val="20"/>
                <w:rtl/>
                <w:lang w:bidi="ar-LB"/>
              </w:rPr>
            </w:pPr>
            <w:r w:rsidRPr="007B67A4">
              <w:rPr>
                <w:rFonts w:hint="cs"/>
                <w:b/>
                <w:bCs/>
                <w:sz w:val="20"/>
                <w:szCs w:val="20"/>
                <w:rtl/>
                <w:lang w:bidi="ar-LB"/>
              </w:rPr>
              <w:t>ارتفاع</w:t>
            </w:r>
          </w:p>
        </w:tc>
        <w:tc>
          <w:tcPr>
            <w:tcW w:w="1530" w:type="dxa"/>
            <w:shd w:val="clear" w:color="auto" w:fill="auto"/>
          </w:tcPr>
          <w:p w:rsidR="007F4B88" w:rsidRPr="007B67A4" w:rsidRDefault="007F4B88" w:rsidP="007F4B88">
            <w:pPr>
              <w:tabs>
                <w:tab w:val="center" w:pos="4320"/>
                <w:tab w:val="right" w:pos="8640"/>
              </w:tabs>
              <w:jc w:val="center"/>
              <w:rPr>
                <w:sz w:val="20"/>
                <w:szCs w:val="20"/>
              </w:rPr>
            </w:pPr>
            <w:r w:rsidRPr="007B67A4">
              <w:rPr>
                <w:sz w:val="20"/>
                <w:szCs w:val="20"/>
              </w:rPr>
              <w:t>33.97 %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ارتفاع</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16.10 %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فواكه</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12</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ارتفاع</w:t>
            </w:r>
          </w:p>
        </w:tc>
        <w:tc>
          <w:tcPr>
            <w:tcW w:w="1530" w:type="dxa"/>
            <w:shd w:val="clear" w:color="auto" w:fill="auto"/>
          </w:tcPr>
          <w:p w:rsidR="007F4B88" w:rsidRPr="007B67A4" w:rsidRDefault="007F4B88" w:rsidP="007F4B88">
            <w:pPr>
              <w:jc w:val="center"/>
              <w:rPr>
                <w:sz w:val="20"/>
                <w:szCs w:val="20"/>
                <w:rtl/>
              </w:rPr>
            </w:pPr>
            <w:r w:rsidRPr="007B67A4">
              <w:rPr>
                <w:sz w:val="20"/>
                <w:szCs w:val="20"/>
              </w:rPr>
              <w:t>6.32 %</w:t>
            </w:r>
          </w:p>
        </w:tc>
        <w:tc>
          <w:tcPr>
            <w:tcW w:w="1440" w:type="dxa"/>
            <w:shd w:val="clear" w:color="auto" w:fill="auto"/>
          </w:tcPr>
          <w:p w:rsidR="007F4B88" w:rsidRPr="007B67A4" w:rsidRDefault="007F4B88" w:rsidP="007F4B88">
            <w:pPr>
              <w:tabs>
                <w:tab w:val="center" w:pos="4320"/>
                <w:tab w:val="right" w:pos="8640"/>
              </w:tabs>
              <w:rPr>
                <w:sz w:val="20"/>
                <w:szCs w:val="20"/>
                <w:rtl/>
                <w:lang w:bidi="ar-LB"/>
              </w:rPr>
            </w:pPr>
            <w:r w:rsidRPr="007B67A4">
              <w:rPr>
                <w:rFonts w:hint="cs"/>
                <w:b/>
                <w:bCs/>
                <w:sz w:val="20"/>
                <w:szCs w:val="20"/>
                <w:rtl/>
                <w:lang w:bidi="ar-LB"/>
              </w:rPr>
              <w:t>ارتفاع</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3.92 %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لحوم</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11</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انخفاض</w:t>
            </w:r>
          </w:p>
        </w:tc>
        <w:tc>
          <w:tcPr>
            <w:tcW w:w="153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sz w:val="20"/>
                <w:szCs w:val="20"/>
              </w:rPr>
              <w:t>1.52 %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انخفاض</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17.92 %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البان واجبان</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21</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ارتفاع</w:t>
            </w:r>
          </w:p>
        </w:tc>
        <w:tc>
          <w:tcPr>
            <w:tcW w:w="153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sz w:val="20"/>
                <w:szCs w:val="20"/>
              </w:rPr>
              <w:t>2.83 %</w:t>
            </w:r>
          </w:p>
        </w:tc>
        <w:tc>
          <w:tcPr>
            <w:tcW w:w="1440" w:type="dxa"/>
            <w:shd w:val="clear" w:color="auto" w:fill="auto"/>
          </w:tcPr>
          <w:p w:rsidR="007F4B88" w:rsidRPr="007B67A4" w:rsidRDefault="007F4B88" w:rsidP="007F4B88">
            <w:pPr>
              <w:tabs>
                <w:tab w:val="center" w:pos="4320"/>
                <w:tab w:val="right" w:pos="8640"/>
              </w:tabs>
              <w:rPr>
                <w:sz w:val="20"/>
                <w:szCs w:val="20"/>
                <w:rtl/>
                <w:lang w:bidi="ar-LB"/>
              </w:rPr>
            </w:pPr>
            <w:r w:rsidRPr="007B67A4">
              <w:rPr>
                <w:rFonts w:hint="cs"/>
                <w:b/>
                <w:bCs/>
                <w:sz w:val="20"/>
                <w:szCs w:val="20"/>
                <w:rtl/>
                <w:lang w:bidi="ar-LB"/>
              </w:rPr>
              <w:t>ارتفاع</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0.77 %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مواد منزلية وشخصية</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20</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ارتفاع</w:t>
            </w:r>
          </w:p>
        </w:tc>
        <w:tc>
          <w:tcPr>
            <w:tcW w:w="1530" w:type="dxa"/>
            <w:shd w:val="clear" w:color="auto" w:fill="auto"/>
          </w:tcPr>
          <w:p w:rsidR="007F4B88" w:rsidRPr="007B67A4" w:rsidRDefault="007F4B88" w:rsidP="007F4B88">
            <w:pPr>
              <w:tabs>
                <w:tab w:val="center" w:pos="4320"/>
                <w:tab w:val="right" w:pos="8640"/>
              </w:tabs>
              <w:jc w:val="center"/>
              <w:rPr>
                <w:sz w:val="20"/>
                <w:szCs w:val="20"/>
                <w:rtl/>
              </w:rPr>
            </w:pPr>
            <w:r w:rsidRPr="007B67A4">
              <w:rPr>
                <w:sz w:val="20"/>
                <w:szCs w:val="20"/>
              </w:rPr>
              <w:t>0 %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ارتفاع</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0.98 %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 xml:space="preserve">معلبات وزيوت وحبوب </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43</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انخفاض</w:t>
            </w:r>
          </w:p>
        </w:tc>
        <w:tc>
          <w:tcPr>
            <w:tcW w:w="1530" w:type="dxa"/>
            <w:shd w:val="clear" w:color="auto" w:fill="auto"/>
          </w:tcPr>
          <w:p w:rsidR="007F4B88" w:rsidRPr="007B67A4" w:rsidRDefault="007F4B88" w:rsidP="007F4B88">
            <w:pPr>
              <w:tabs>
                <w:tab w:val="center" w:pos="4320"/>
                <w:tab w:val="right" w:pos="8640"/>
              </w:tabs>
              <w:jc w:val="center"/>
              <w:rPr>
                <w:sz w:val="20"/>
                <w:szCs w:val="20"/>
                <w:rtl/>
              </w:rPr>
            </w:pPr>
            <w:r w:rsidRPr="007B67A4">
              <w:rPr>
                <w:sz w:val="20"/>
                <w:szCs w:val="20"/>
              </w:rPr>
              <w:t>0.44 %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انخفاض</w:t>
            </w:r>
          </w:p>
        </w:tc>
        <w:tc>
          <w:tcPr>
            <w:tcW w:w="1260" w:type="dxa"/>
            <w:shd w:val="clear" w:color="auto" w:fill="auto"/>
          </w:tcPr>
          <w:p w:rsidR="007F4B88" w:rsidRPr="007B67A4" w:rsidRDefault="007F4B88" w:rsidP="007F4B88">
            <w:pPr>
              <w:tabs>
                <w:tab w:val="center" w:pos="4320"/>
                <w:tab w:val="right" w:pos="8640"/>
              </w:tabs>
              <w:rPr>
                <w:sz w:val="20"/>
                <w:szCs w:val="20"/>
                <w:rtl/>
              </w:rPr>
            </w:pPr>
            <w:r w:rsidRPr="007B67A4">
              <w:rPr>
                <w:sz w:val="20"/>
                <w:szCs w:val="20"/>
              </w:rPr>
              <w:t>0.55 %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الخبز</w:t>
            </w:r>
          </w:p>
        </w:tc>
        <w:tc>
          <w:tcPr>
            <w:tcW w:w="1260" w:type="dxa"/>
            <w:shd w:val="clear" w:color="auto" w:fill="auto"/>
          </w:tcPr>
          <w:p w:rsidR="007F4B88" w:rsidRPr="007B67A4" w:rsidRDefault="007F4B88" w:rsidP="007F4B88">
            <w:pPr>
              <w:tabs>
                <w:tab w:val="center" w:pos="4320"/>
                <w:tab w:val="right" w:pos="8640"/>
              </w:tabs>
              <w:jc w:val="center"/>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9</w:t>
            </w:r>
          </w:p>
        </w:tc>
        <w:tc>
          <w:tcPr>
            <w:tcW w:w="1080" w:type="dxa"/>
            <w:shd w:val="clear" w:color="auto" w:fill="auto"/>
          </w:tcPr>
          <w:p w:rsidR="007F4B88" w:rsidRPr="007B67A4" w:rsidRDefault="007F4B88" w:rsidP="007F4B88">
            <w:pPr>
              <w:tabs>
                <w:tab w:val="center" w:pos="4320"/>
                <w:tab w:val="right" w:pos="8640"/>
              </w:tabs>
              <w:jc w:val="center"/>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w:t>
            </w:r>
          </w:p>
        </w:tc>
        <w:tc>
          <w:tcPr>
            <w:tcW w:w="1530" w:type="dxa"/>
            <w:shd w:val="clear" w:color="auto" w:fill="auto"/>
          </w:tcPr>
          <w:p w:rsidR="007F4B88" w:rsidRPr="007B67A4" w:rsidRDefault="007F4B88" w:rsidP="007F4B88">
            <w:pPr>
              <w:tabs>
                <w:tab w:val="center" w:pos="4320"/>
                <w:tab w:val="right" w:pos="8640"/>
              </w:tabs>
              <w:jc w:val="center"/>
              <w:rPr>
                <w:rFonts w:ascii="Bodoni MT Condensed" w:hAnsi="Bodoni MT Condensed"/>
                <w:b/>
                <w:bCs/>
                <w:sz w:val="20"/>
                <w:szCs w:val="20"/>
                <w:rtl/>
                <w:lang w:bidi="ar-LB"/>
              </w:rPr>
            </w:pPr>
            <w:r w:rsidRPr="007B67A4">
              <w:rPr>
                <w:rFonts w:ascii="Bodoni MT Condensed" w:hAnsi="Bodoni MT Condensed"/>
                <w:b/>
                <w:bCs/>
                <w:sz w:val="20"/>
                <w:szCs w:val="20"/>
                <w:lang w:bidi="ar-LB"/>
              </w:rPr>
              <w:t>-</w:t>
            </w:r>
          </w:p>
        </w:tc>
        <w:tc>
          <w:tcPr>
            <w:tcW w:w="1440"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b/>
                <w:bCs/>
                <w:sz w:val="20"/>
                <w:szCs w:val="20"/>
                <w:lang w:bidi="ar-LB"/>
              </w:rPr>
              <w:t>-</w:t>
            </w:r>
          </w:p>
        </w:tc>
        <w:tc>
          <w:tcPr>
            <w:tcW w:w="1260"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b/>
                <w:bCs/>
                <w:sz w:val="20"/>
                <w:szCs w:val="20"/>
                <w:lang w:bidi="ar-LB"/>
              </w:rPr>
              <w:t>-</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 xml:space="preserve">مشروبات </w:t>
            </w:r>
            <w:r w:rsidRPr="007B67A4">
              <w:rPr>
                <w:rFonts w:ascii="Bodoni MT Condensed" w:hAnsi="Bodoni MT Condensed"/>
                <w:b/>
                <w:bCs/>
                <w:sz w:val="20"/>
                <w:szCs w:val="20"/>
                <w:rtl/>
                <w:lang w:bidi="ar-LB"/>
              </w:rPr>
              <w:t>غازية</w:t>
            </w:r>
            <w:r w:rsidRPr="007B67A4">
              <w:rPr>
                <w:rFonts w:ascii="Bodoni MT Condensed" w:hAnsi="Bodoni MT Condensed" w:hint="cs"/>
                <w:b/>
                <w:bCs/>
                <w:sz w:val="20"/>
                <w:szCs w:val="20"/>
                <w:rtl/>
                <w:lang w:bidi="ar-LB"/>
              </w:rPr>
              <w:t xml:space="preserve"> وعصير</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5</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w:t>
            </w:r>
          </w:p>
        </w:tc>
        <w:tc>
          <w:tcPr>
            <w:tcW w:w="1530" w:type="dxa"/>
            <w:shd w:val="clear" w:color="auto" w:fill="auto"/>
          </w:tcPr>
          <w:p w:rsidR="007F4B88" w:rsidRPr="007B67A4" w:rsidRDefault="007F4B88" w:rsidP="007F4B88">
            <w:pPr>
              <w:tabs>
                <w:tab w:val="center" w:pos="4320"/>
                <w:tab w:val="right" w:pos="8640"/>
              </w:tabs>
              <w:jc w:val="center"/>
              <w:rPr>
                <w:sz w:val="20"/>
                <w:szCs w:val="20"/>
                <w:rtl/>
              </w:rPr>
            </w:pPr>
            <w:r w:rsidRPr="007B67A4">
              <w:rPr>
                <w:sz w:val="20"/>
                <w:szCs w:val="20"/>
              </w:rPr>
              <w:t>-</w:t>
            </w:r>
          </w:p>
        </w:tc>
        <w:tc>
          <w:tcPr>
            <w:tcW w:w="1440" w:type="dxa"/>
            <w:shd w:val="clear" w:color="auto" w:fill="auto"/>
          </w:tcPr>
          <w:p w:rsidR="007F4B88" w:rsidRPr="007B67A4" w:rsidRDefault="007F4B88" w:rsidP="007F4B88">
            <w:pPr>
              <w:tabs>
                <w:tab w:val="center" w:pos="4320"/>
                <w:tab w:val="right" w:pos="8640"/>
              </w:tabs>
              <w:rPr>
                <w:sz w:val="20"/>
                <w:szCs w:val="20"/>
                <w:rtl/>
                <w:lang w:bidi="ar-LB"/>
              </w:rPr>
            </w:pPr>
            <w:r w:rsidRPr="007B67A4">
              <w:rPr>
                <w:sz w:val="20"/>
                <w:szCs w:val="20"/>
              </w:rPr>
              <w:t>-</w:t>
            </w:r>
          </w:p>
        </w:tc>
        <w:tc>
          <w:tcPr>
            <w:tcW w:w="1260" w:type="dxa"/>
            <w:shd w:val="clear" w:color="auto" w:fill="auto"/>
          </w:tcPr>
          <w:p w:rsidR="007F4B88" w:rsidRPr="007B67A4" w:rsidRDefault="007F4B88" w:rsidP="007F4B88">
            <w:pPr>
              <w:tabs>
                <w:tab w:val="center" w:pos="4320"/>
                <w:tab w:val="right" w:pos="8640"/>
              </w:tabs>
              <w:rPr>
                <w:sz w:val="20"/>
                <w:szCs w:val="20"/>
                <w:rtl/>
                <w:lang w:bidi="ar-LB"/>
              </w:rPr>
            </w:pPr>
            <w:r w:rsidRPr="007B67A4">
              <w:rPr>
                <w:sz w:val="20"/>
                <w:szCs w:val="20"/>
              </w:rPr>
              <w:t>-</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محروقات</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3</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انخفاض</w:t>
            </w:r>
          </w:p>
        </w:tc>
        <w:tc>
          <w:tcPr>
            <w:tcW w:w="1530" w:type="dxa"/>
            <w:shd w:val="clear" w:color="auto" w:fill="auto"/>
          </w:tcPr>
          <w:p w:rsidR="007F4B88" w:rsidRPr="007B67A4" w:rsidRDefault="007F4B88" w:rsidP="007F4B88">
            <w:pPr>
              <w:tabs>
                <w:tab w:val="center" w:pos="4320"/>
                <w:tab w:val="right" w:pos="8640"/>
              </w:tabs>
              <w:jc w:val="center"/>
              <w:rPr>
                <w:sz w:val="20"/>
                <w:szCs w:val="20"/>
              </w:rPr>
            </w:pPr>
            <w:r w:rsidRPr="007B67A4">
              <w:rPr>
                <w:sz w:val="20"/>
                <w:szCs w:val="20"/>
              </w:rPr>
              <w:t>21.50 %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انخفاض</w:t>
            </w:r>
          </w:p>
        </w:tc>
        <w:tc>
          <w:tcPr>
            <w:tcW w:w="1260" w:type="dxa"/>
            <w:shd w:val="clear" w:color="auto" w:fill="auto"/>
          </w:tcPr>
          <w:p w:rsidR="007F4B88" w:rsidRPr="007B67A4" w:rsidRDefault="007F4B88" w:rsidP="007F4B88">
            <w:pPr>
              <w:tabs>
                <w:tab w:val="center" w:pos="4320"/>
                <w:tab w:val="right" w:pos="8640"/>
              </w:tabs>
              <w:rPr>
                <w:sz w:val="20"/>
                <w:szCs w:val="20"/>
                <w:lang w:bidi="ar-LB"/>
              </w:rPr>
            </w:pPr>
            <w:r w:rsidRPr="007B67A4">
              <w:rPr>
                <w:sz w:val="20"/>
                <w:szCs w:val="20"/>
                <w:lang w:bidi="ar-LB"/>
              </w:rPr>
              <w:t>35.74 %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اتصالات</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4</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انخفاض</w:t>
            </w:r>
          </w:p>
        </w:tc>
        <w:tc>
          <w:tcPr>
            <w:tcW w:w="1530" w:type="dxa"/>
            <w:shd w:val="clear" w:color="auto" w:fill="auto"/>
          </w:tcPr>
          <w:p w:rsidR="007F4B88" w:rsidRPr="007B67A4" w:rsidRDefault="007F4B88" w:rsidP="007F4B88">
            <w:pPr>
              <w:tabs>
                <w:tab w:val="center" w:pos="4320"/>
                <w:tab w:val="right" w:pos="8640"/>
              </w:tabs>
              <w:jc w:val="center"/>
              <w:rPr>
                <w:sz w:val="20"/>
                <w:szCs w:val="20"/>
                <w:rtl/>
              </w:rPr>
            </w:pPr>
            <w:r w:rsidRPr="007B67A4">
              <w:rPr>
                <w:sz w:val="20"/>
                <w:szCs w:val="20"/>
              </w:rPr>
              <w:t>0.03 %</w:t>
            </w:r>
          </w:p>
        </w:tc>
        <w:tc>
          <w:tcPr>
            <w:tcW w:w="1440" w:type="dxa"/>
            <w:shd w:val="clear" w:color="auto" w:fill="auto"/>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ارتفاع</w:t>
            </w:r>
          </w:p>
        </w:tc>
        <w:tc>
          <w:tcPr>
            <w:tcW w:w="1260" w:type="dxa"/>
            <w:shd w:val="clear" w:color="auto" w:fill="auto"/>
          </w:tcPr>
          <w:p w:rsidR="007F4B88" w:rsidRPr="007B67A4" w:rsidRDefault="007F4B88" w:rsidP="007F4B88">
            <w:pPr>
              <w:tabs>
                <w:tab w:val="center" w:pos="4320"/>
                <w:tab w:val="right" w:pos="8640"/>
              </w:tabs>
              <w:rPr>
                <w:sz w:val="20"/>
                <w:szCs w:val="20"/>
                <w:rtl/>
                <w:lang w:bidi="ar-LB"/>
              </w:rPr>
            </w:pPr>
            <w:r w:rsidRPr="007B67A4">
              <w:rPr>
                <w:sz w:val="20"/>
                <w:szCs w:val="20"/>
              </w:rPr>
              <w:t>0.71 %</w:t>
            </w:r>
          </w:p>
        </w:tc>
      </w:tr>
      <w:tr w:rsidR="007F4B88" w:rsidRPr="007B67A4" w:rsidTr="00971071">
        <w:trPr>
          <w:trHeight w:val="20"/>
          <w:tblCellSpacing w:w="20" w:type="dxa"/>
        </w:trPr>
        <w:tc>
          <w:tcPr>
            <w:tcW w:w="2024" w:type="dxa"/>
            <w:shd w:val="clear" w:color="auto" w:fill="auto"/>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مواصلات</w:t>
            </w:r>
          </w:p>
        </w:tc>
        <w:tc>
          <w:tcPr>
            <w:tcW w:w="126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2</w:t>
            </w:r>
          </w:p>
        </w:tc>
        <w:tc>
          <w:tcPr>
            <w:tcW w:w="1080" w:type="dxa"/>
            <w:shd w:val="clear" w:color="auto" w:fill="auto"/>
          </w:tcPr>
          <w:p w:rsidR="007F4B88" w:rsidRPr="007B67A4" w:rsidRDefault="007F4B88" w:rsidP="007F4B88">
            <w:pPr>
              <w:tabs>
                <w:tab w:val="center" w:pos="4320"/>
                <w:tab w:val="right" w:pos="8640"/>
              </w:tabs>
              <w:jc w:val="center"/>
              <w:rPr>
                <w:b/>
                <w:bCs/>
                <w:sz w:val="20"/>
                <w:szCs w:val="20"/>
                <w:rtl/>
                <w:lang w:bidi="ar-LB"/>
              </w:rPr>
            </w:pPr>
            <w:r w:rsidRPr="007B67A4">
              <w:rPr>
                <w:rFonts w:hint="cs"/>
                <w:b/>
                <w:bCs/>
                <w:sz w:val="20"/>
                <w:szCs w:val="20"/>
                <w:rtl/>
                <w:lang w:bidi="ar-LB"/>
              </w:rPr>
              <w:t>-</w:t>
            </w:r>
          </w:p>
        </w:tc>
        <w:tc>
          <w:tcPr>
            <w:tcW w:w="1530" w:type="dxa"/>
            <w:shd w:val="clear" w:color="auto" w:fill="auto"/>
          </w:tcPr>
          <w:p w:rsidR="007F4B88" w:rsidRPr="007B67A4" w:rsidRDefault="007F4B88" w:rsidP="007F4B88">
            <w:pPr>
              <w:tabs>
                <w:tab w:val="center" w:pos="4320"/>
                <w:tab w:val="right" w:pos="8640"/>
              </w:tabs>
              <w:jc w:val="center"/>
              <w:rPr>
                <w:sz w:val="20"/>
                <w:szCs w:val="20"/>
                <w:rtl/>
                <w:lang w:bidi="ar-LB"/>
              </w:rPr>
            </w:pPr>
            <w:r w:rsidRPr="007B67A4">
              <w:rPr>
                <w:sz w:val="20"/>
                <w:szCs w:val="20"/>
              </w:rPr>
              <w:t>-</w:t>
            </w:r>
          </w:p>
        </w:tc>
        <w:tc>
          <w:tcPr>
            <w:tcW w:w="1440" w:type="dxa"/>
            <w:shd w:val="clear" w:color="auto" w:fill="auto"/>
          </w:tcPr>
          <w:p w:rsidR="007F4B88" w:rsidRPr="007B67A4" w:rsidRDefault="007F4B88" w:rsidP="007F4B88">
            <w:pPr>
              <w:tabs>
                <w:tab w:val="center" w:pos="4320"/>
                <w:tab w:val="right" w:pos="8640"/>
              </w:tabs>
              <w:rPr>
                <w:sz w:val="20"/>
                <w:szCs w:val="20"/>
                <w:rtl/>
                <w:lang w:bidi="ar-LB"/>
              </w:rPr>
            </w:pPr>
            <w:r w:rsidRPr="007B67A4">
              <w:rPr>
                <w:sz w:val="20"/>
                <w:szCs w:val="20"/>
              </w:rPr>
              <w:t>-</w:t>
            </w:r>
          </w:p>
        </w:tc>
        <w:tc>
          <w:tcPr>
            <w:tcW w:w="1260" w:type="dxa"/>
            <w:shd w:val="clear" w:color="auto" w:fill="auto"/>
          </w:tcPr>
          <w:p w:rsidR="007F4B88" w:rsidRPr="007B67A4" w:rsidRDefault="007F4B88" w:rsidP="007F4B88">
            <w:pPr>
              <w:tabs>
                <w:tab w:val="center" w:pos="4320"/>
                <w:tab w:val="right" w:pos="8640"/>
              </w:tabs>
              <w:rPr>
                <w:sz w:val="20"/>
                <w:szCs w:val="20"/>
                <w:lang w:bidi="ar-LB"/>
              </w:rPr>
            </w:pPr>
          </w:p>
        </w:tc>
      </w:tr>
      <w:tr w:rsidR="007F4B88" w:rsidRPr="007B67A4" w:rsidTr="00971071">
        <w:trPr>
          <w:trHeight w:val="20"/>
          <w:tblCellSpacing w:w="20" w:type="dxa"/>
        </w:trPr>
        <w:tc>
          <w:tcPr>
            <w:tcW w:w="2024" w:type="dxa"/>
            <w:shd w:val="clear" w:color="auto" w:fill="FFC000"/>
          </w:tcPr>
          <w:p w:rsidR="007F4B88" w:rsidRPr="007B67A4" w:rsidRDefault="007F4B88" w:rsidP="007F4B88">
            <w:pPr>
              <w:tabs>
                <w:tab w:val="center" w:pos="4320"/>
                <w:tab w:val="right" w:pos="8640"/>
              </w:tabs>
              <w:rPr>
                <w:rFonts w:ascii="Bodoni MT Condensed" w:hAnsi="Bodoni MT Condensed"/>
                <w:b/>
                <w:bCs/>
                <w:sz w:val="20"/>
                <w:szCs w:val="20"/>
                <w:rtl/>
                <w:lang w:bidi="ar-LB"/>
              </w:rPr>
            </w:pPr>
            <w:r w:rsidRPr="007B67A4">
              <w:rPr>
                <w:rFonts w:ascii="Bodoni MT Condensed" w:hAnsi="Bodoni MT Condensed" w:hint="cs"/>
                <w:b/>
                <w:bCs/>
                <w:sz w:val="20"/>
                <w:szCs w:val="20"/>
                <w:rtl/>
                <w:lang w:bidi="ar-LB"/>
              </w:rPr>
              <w:t xml:space="preserve">المجموع </w:t>
            </w:r>
          </w:p>
        </w:tc>
        <w:tc>
          <w:tcPr>
            <w:tcW w:w="1260" w:type="dxa"/>
            <w:shd w:val="clear" w:color="auto" w:fill="FFC000"/>
          </w:tcPr>
          <w:p w:rsidR="007F4B88" w:rsidRPr="007B67A4" w:rsidRDefault="007F4B88" w:rsidP="007F4B88">
            <w:pPr>
              <w:tabs>
                <w:tab w:val="center" w:pos="4320"/>
                <w:tab w:val="right" w:pos="8640"/>
              </w:tabs>
              <w:jc w:val="center"/>
              <w:rPr>
                <w:sz w:val="20"/>
                <w:szCs w:val="20"/>
                <w:rtl/>
                <w:lang w:bidi="ar-LB"/>
              </w:rPr>
            </w:pPr>
            <w:r w:rsidRPr="007B67A4">
              <w:rPr>
                <w:rFonts w:hint="cs"/>
                <w:sz w:val="20"/>
                <w:szCs w:val="20"/>
                <w:rtl/>
                <w:lang w:bidi="ar-LB"/>
              </w:rPr>
              <w:t>145</w:t>
            </w:r>
          </w:p>
        </w:tc>
        <w:tc>
          <w:tcPr>
            <w:tcW w:w="1080" w:type="dxa"/>
            <w:shd w:val="clear" w:color="auto" w:fill="FFC000"/>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 xml:space="preserve">ارتفاع  </w:t>
            </w:r>
          </w:p>
        </w:tc>
        <w:tc>
          <w:tcPr>
            <w:tcW w:w="1530" w:type="dxa"/>
            <w:shd w:val="clear" w:color="auto" w:fill="FFC000"/>
          </w:tcPr>
          <w:p w:rsidR="007F4B88" w:rsidRPr="007B67A4" w:rsidRDefault="007F4B88" w:rsidP="007F4B88">
            <w:pPr>
              <w:tabs>
                <w:tab w:val="center" w:pos="4320"/>
                <w:tab w:val="right" w:pos="8640"/>
              </w:tabs>
              <w:jc w:val="center"/>
              <w:rPr>
                <w:sz w:val="20"/>
                <w:szCs w:val="20"/>
              </w:rPr>
            </w:pPr>
            <w:r w:rsidRPr="007B67A4">
              <w:rPr>
                <w:rFonts w:ascii="Bodoni MT Condensed" w:hAnsi="Bodoni MT Condensed"/>
                <w:b/>
                <w:bCs/>
                <w:sz w:val="20"/>
                <w:szCs w:val="20"/>
                <w:lang w:bidi="ar-LB"/>
              </w:rPr>
              <w:t>2.45 %</w:t>
            </w:r>
          </w:p>
        </w:tc>
        <w:tc>
          <w:tcPr>
            <w:tcW w:w="1440" w:type="dxa"/>
            <w:shd w:val="clear" w:color="auto" w:fill="FFC000"/>
          </w:tcPr>
          <w:p w:rsidR="007F4B88" w:rsidRPr="007B67A4" w:rsidRDefault="007F4B88" w:rsidP="007F4B88">
            <w:pPr>
              <w:tabs>
                <w:tab w:val="center" w:pos="4320"/>
                <w:tab w:val="right" w:pos="8640"/>
              </w:tabs>
              <w:rPr>
                <w:sz w:val="20"/>
                <w:szCs w:val="20"/>
                <w:rtl/>
              </w:rPr>
            </w:pPr>
            <w:r w:rsidRPr="007B67A4">
              <w:rPr>
                <w:rFonts w:hint="cs"/>
                <w:b/>
                <w:bCs/>
                <w:sz w:val="20"/>
                <w:szCs w:val="20"/>
                <w:rtl/>
                <w:lang w:bidi="ar-LB"/>
              </w:rPr>
              <w:t xml:space="preserve">انخفاض </w:t>
            </w:r>
          </w:p>
        </w:tc>
        <w:tc>
          <w:tcPr>
            <w:tcW w:w="1260" w:type="dxa"/>
            <w:shd w:val="clear" w:color="auto" w:fill="FFC000"/>
          </w:tcPr>
          <w:p w:rsidR="007F4B88" w:rsidRPr="007B67A4" w:rsidRDefault="007F4B88" w:rsidP="007F4B88">
            <w:pPr>
              <w:tabs>
                <w:tab w:val="center" w:pos="4320"/>
                <w:tab w:val="right" w:pos="8640"/>
              </w:tabs>
              <w:rPr>
                <w:sz w:val="20"/>
                <w:szCs w:val="20"/>
                <w:rtl/>
              </w:rPr>
            </w:pPr>
            <w:r w:rsidRPr="007B67A4">
              <w:rPr>
                <w:b/>
                <w:bCs/>
                <w:sz w:val="20"/>
                <w:szCs w:val="20"/>
                <w:lang w:bidi="ar-LB"/>
              </w:rPr>
              <w:t>3.97 %</w:t>
            </w:r>
          </w:p>
        </w:tc>
      </w:tr>
    </w:tbl>
    <w:p w:rsidR="00D7766E" w:rsidRPr="007F4B88" w:rsidRDefault="00D7766E" w:rsidP="00D7766E">
      <w:pPr>
        <w:rPr>
          <w:rFonts w:hint="cs"/>
          <w:b/>
          <w:bCs/>
          <w:sz w:val="28"/>
          <w:szCs w:val="28"/>
          <w:rtl/>
          <w:lang w:bidi="ar-LB"/>
        </w:rPr>
      </w:pPr>
      <w:r>
        <w:rPr>
          <w:b/>
          <w:bCs/>
          <w:sz w:val="28"/>
          <w:szCs w:val="28"/>
          <w:lang w:bidi="ar-LB"/>
        </w:rPr>
        <w:t xml:space="preserve"> </w:t>
      </w:r>
      <w:r>
        <w:rPr>
          <w:rFonts w:hint="cs"/>
          <w:b/>
          <w:bCs/>
          <w:sz w:val="28"/>
          <w:szCs w:val="28"/>
          <w:rtl/>
          <w:lang w:bidi="ar-LB"/>
        </w:rPr>
        <w:t xml:space="preserve">                                                                                        </w:t>
      </w:r>
      <w:r>
        <w:rPr>
          <w:b/>
          <w:bCs/>
          <w:sz w:val="28"/>
          <w:szCs w:val="28"/>
          <w:lang w:bidi="ar-LB"/>
        </w:rPr>
        <w:t xml:space="preserve">         </w:t>
      </w:r>
      <w:r>
        <w:rPr>
          <w:rFonts w:hint="cs"/>
          <w:b/>
          <w:bCs/>
          <w:sz w:val="28"/>
          <w:szCs w:val="28"/>
          <w:rtl/>
          <w:lang w:bidi="ar-LB"/>
        </w:rPr>
        <w:t>بيروت في 11-5-2015</w:t>
      </w:r>
    </w:p>
    <w:p w:rsidR="007F4B88" w:rsidRDefault="007F4B88"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23740B" w:rsidRDefault="0023740B" w:rsidP="007F4B88">
      <w:pPr>
        <w:rPr>
          <w:rFonts w:ascii="Bodoni MT Condensed" w:hAnsi="Bodoni MT Condensed"/>
          <w:b/>
          <w:bCs/>
          <w:color w:val="000000"/>
          <w:rtl/>
          <w:lang w:bidi="ar-LB"/>
        </w:rPr>
      </w:pPr>
    </w:p>
    <w:p w:rsidR="007F4B88" w:rsidRPr="007F4B88" w:rsidRDefault="007F4B88" w:rsidP="007F4B88">
      <w:pPr>
        <w:rPr>
          <w:b/>
          <w:bCs/>
          <w:sz w:val="28"/>
          <w:szCs w:val="28"/>
          <w:lang w:bidi="ar-LB"/>
        </w:rPr>
      </w:pPr>
    </w:p>
    <w:p w:rsidR="00EB5F2D" w:rsidRPr="00D9375A" w:rsidRDefault="00EB5F2D">
      <w:pPr>
        <w:rPr>
          <w:sz w:val="28"/>
          <w:szCs w:val="28"/>
          <w:lang w:bidi="ar-LB"/>
        </w:rPr>
      </w:pPr>
    </w:p>
    <w:sectPr w:rsidR="00EB5F2D" w:rsidRPr="00D937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5A"/>
    <w:rsid w:val="00181D78"/>
    <w:rsid w:val="0023740B"/>
    <w:rsid w:val="00623150"/>
    <w:rsid w:val="006D301B"/>
    <w:rsid w:val="007B67A4"/>
    <w:rsid w:val="007F4B88"/>
    <w:rsid w:val="00B447BE"/>
    <w:rsid w:val="00C873E0"/>
    <w:rsid w:val="00D7766E"/>
    <w:rsid w:val="00D9375A"/>
    <w:rsid w:val="00EA0050"/>
    <w:rsid w:val="00EB5F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5A"/>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7A4"/>
    <w:pPr>
      <w:tabs>
        <w:tab w:val="center" w:pos="4320"/>
        <w:tab w:val="right" w:pos="8640"/>
      </w:tabs>
    </w:pPr>
  </w:style>
  <w:style w:type="character" w:customStyle="1" w:styleId="HeaderChar">
    <w:name w:val="Header Char"/>
    <w:basedOn w:val="DefaultParagraphFont"/>
    <w:link w:val="Header"/>
    <w:rsid w:val="007B67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67A4"/>
    <w:rPr>
      <w:rFonts w:ascii="Tahoma" w:hAnsi="Tahoma" w:cs="Tahoma"/>
      <w:sz w:val="16"/>
      <w:szCs w:val="16"/>
    </w:rPr>
  </w:style>
  <w:style w:type="character" w:customStyle="1" w:styleId="BalloonTextChar">
    <w:name w:val="Balloon Text Char"/>
    <w:basedOn w:val="DefaultParagraphFont"/>
    <w:link w:val="BalloonText"/>
    <w:uiPriority w:val="99"/>
    <w:semiHidden/>
    <w:rsid w:val="007B67A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5A"/>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7A4"/>
    <w:pPr>
      <w:tabs>
        <w:tab w:val="center" w:pos="4320"/>
        <w:tab w:val="right" w:pos="8640"/>
      </w:tabs>
    </w:pPr>
  </w:style>
  <w:style w:type="character" w:customStyle="1" w:styleId="HeaderChar">
    <w:name w:val="Header Char"/>
    <w:basedOn w:val="DefaultParagraphFont"/>
    <w:link w:val="Header"/>
    <w:rsid w:val="007B67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67A4"/>
    <w:rPr>
      <w:rFonts w:ascii="Tahoma" w:hAnsi="Tahoma" w:cs="Tahoma"/>
      <w:sz w:val="16"/>
      <w:szCs w:val="16"/>
    </w:rPr>
  </w:style>
  <w:style w:type="character" w:customStyle="1" w:styleId="BalloonTextChar">
    <w:name w:val="Balloon Text Char"/>
    <w:basedOn w:val="DefaultParagraphFont"/>
    <w:link w:val="BalloonText"/>
    <w:uiPriority w:val="99"/>
    <w:semiHidden/>
    <w:rsid w:val="007B67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428</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2015-05-08T14:28:00Z</cp:lastPrinted>
  <dcterms:created xsi:type="dcterms:W3CDTF">2015-05-06T06:23:00Z</dcterms:created>
  <dcterms:modified xsi:type="dcterms:W3CDTF">2015-05-08T14:31:00Z</dcterms:modified>
</cp:coreProperties>
</file>