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37503" w14:textId="71BA3E23" w:rsidR="008A5325" w:rsidRDefault="008A5325" w:rsidP="008A5325">
      <w:pPr>
        <w:spacing w:before="100" w:beforeAutospacing="1" w:after="100" w:afterAutospacing="1"/>
        <w:ind w:left="0"/>
        <w:jc w:val="center"/>
        <w:rPr>
          <w:rFonts w:eastAsia="Times New Roman" w:cstheme="minorHAnsi"/>
          <w:b/>
          <w:bCs/>
          <w:lang w:eastAsia="en-GB"/>
        </w:rPr>
      </w:pPr>
      <w:bookmarkStart w:id="0" w:name="_GoBack"/>
      <w:bookmarkEnd w:id="0"/>
      <w:r w:rsidRPr="008A5325">
        <w:rPr>
          <w:rFonts w:eastAsia="Times New Roman" w:cstheme="minorHAnsi"/>
          <w:b/>
          <w:bCs/>
          <w:noProof/>
          <w:lang w:val="en-US"/>
        </w:rPr>
        <w:drawing>
          <wp:inline distT="0" distB="0" distL="0" distR="0" wp14:anchorId="5264B679" wp14:editId="2A9D2244">
            <wp:extent cx="716276" cy="471487"/>
            <wp:effectExtent l="0" t="0" r="8255" b="5080"/>
            <wp:docPr id="9" name="11 Imagen">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A6C1288-D01E-42AA-A586-90682DDC2F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 Imagen">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A6C1288-D01E-42AA-A586-90682DDC2F9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76" cy="471487"/>
                    </a:xfrm>
                    <a:prstGeom prst="rect">
                      <a:avLst/>
                    </a:prstGeom>
                    <a:noFill/>
                    <a:ln w="9525">
                      <a:noFill/>
                      <a:miter lim="800000"/>
                      <a:headEnd/>
                      <a:tailEnd/>
                    </a:ln>
                  </pic:spPr>
                </pic:pic>
              </a:graphicData>
            </a:graphic>
          </wp:inline>
        </w:drawing>
      </w:r>
      <w:r w:rsidRPr="008A5325">
        <w:rPr>
          <w:rFonts w:eastAsia="Times New Roman" w:cstheme="minorHAnsi"/>
          <w:b/>
          <w:bCs/>
          <w:noProof/>
          <w:lang w:val="en-US"/>
        </w:rPr>
        <w:drawing>
          <wp:inline distT="0" distB="0" distL="0" distR="0" wp14:anchorId="673BB4F5" wp14:editId="3A4AC643">
            <wp:extent cx="1291590" cy="444500"/>
            <wp:effectExtent l="0" t="0" r="3810" b="0"/>
            <wp:docPr id="7" name="Immagin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D3AAA88-2D10-4AB4-9621-DFE71EA6EA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D3AAA88-2D10-4AB4-9621-DFE71EA6EA4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1590" cy="444500"/>
                    </a:xfrm>
                    <a:prstGeom prst="rect">
                      <a:avLst/>
                    </a:prstGeom>
                  </pic:spPr>
                </pic:pic>
              </a:graphicData>
            </a:graphic>
          </wp:inline>
        </w:drawing>
      </w:r>
    </w:p>
    <w:p w14:paraId="13085E88" w14:textId="77028BE0" w:rsidR="008A5325" w:rsidRDefault="008A5325" w:rsidP="008A5325">
      <w:pPr>
        <w:spacing w:before="100" w:beforeAutospacing="1" w:after="100" w:afterAutospacing="1"/>
        <w:ind w:left="0"/>
        <w:jc w:val="center"/>
        <w:rPr>
          <w:rFonts w:eastAsia="Times New Roman" w:cstheme="minorHAnsi"/>
          <w:b/>
          <w:bCs/>
          <w:lang w:eastAsia="en-GB"/>
        </w:rPr>
      </w:pPr>
      <w:r>
        <w:rPr>
          <w:rFonts w:eastAsia="Times New Roman" w:cstheme="minorHAnsi"/>
          <w:b/>
          <w:bCs/>
          <w:noProof/>
          <w:lang w:val="en-US"/>
        </w:rPr>
        <w:drawing>
          <wp:inline distT="0" distB="0" distL="0" distR="0" wp14:anchorId="5C88EBD3" wp14:editId="2495EA89">
            <wp:extent cx="3600000" cy="776158"/>
            <wp:effectExtent l="0" t="0" r="635"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776158"/>
                    </a:xfrm>
                    <a:prstGeom prst="rect">
                      <a:avLst/>
                    </a:prstGeom>
                    <a:noFill/>
                  </pic:spPr>
                </pic:pic>
              </a:graphicData>
            </a:graphic>
          </wp:inline>
        </w:drawing>
      </w:r>
    </w:p>
    <w:p w14:paraId="70877345" w14:textId="77777777" w:rsidR="008A5325" w:rsidRDefault="008A5325" w:rsidP="008B024D">
      <w:pPr>
        <w:spacing w:before="100" w:beforeAutospacing="1" w:after="100" w:afterAutospacing="1"/>
        <w:ind w:left="0"/>
        <w:rPr>
          <w:rFonts w:eastAsia="Times New Roman" w:cstheme="minorHAnsi"/>
          <w:b/>
          <w:bCs/>
          <w:lang w:eastAsia="en-GB"/>
        </w:rPr>
      </w:pPr>
    </w:p>
    <w:p w14:paraId="20A262DF" w14:textId="68BB3259" w:rsidR="00E51B74" w:rsidRPr="00E51B74" w:rsidRDefault="00E51B74" w:rsidP="008B024D">
      <w:pPr>
        <w:spacing w:before="100" w:beforeAutospacing="1" w:after="100" w:afterAutospacing="1"/>
        <w:ind w:left="0"/>
        <w:rPr>
          <w:rFonts w:eastAsia="Times New Roman" w:cstheme="minorHAnsi"/>
          <w:b/>
          <w:bCs/>
          <w:lang w:eastAsia="en-GB"/>
        </w:rPr>
      </w:pPr>
      <w:r w:rsidRPr="00E51B74">
        <w:rPr>
          <w:rFonts w:eastAsia="Times New Roman" w:cstheme="minorHAnsi"/>
          <w:b/>
          <w:bCs/>
          <w:lang w:eastAsia="en-GB"/>
        </w:rPr>
        <w:t>A new EU – PRIMA project just started: “SWITCHtoHEALTHY” Switching Mediterranean consumers to Mediterranean sustainable healthy dietary patterns.</w:t>
      </w:r>
    </w:p>
    <w:p w14:paraId="54C8023B" w14:textId="00B569D8" w:rsidR="00E51B74" w:rsidRPr="00E51B74" w:rsidRDefault="00E51B74" w:rsidP="008B024D">
      <w:pPr>
        <w:spacing w:before="100" w:beforeAutospacing="1" w:after="100" w:afterAutospacing="1"/>
        <w:ind w:left="0"/>
        <w:rPr>
          <w:rFonts w:eastAsia="Times New Roman" w:cstheme="minorHAnsi"/>
          <w:lang w:eastAsia="en-GB"/>
        </w:rPr>
      </w:pPr>
      <w:r w:rsidRPr="00E51B74">
        <w:rPr>
          <w:rFonts w:eastAsia="Times New Roman" w:cstheme="minorHAnsi"/>
          <w:lang w:eastAsia="en-GB"/>
        </w:rPr>
        <w:t xml:space="preserve">SWITCHtoHEALTHY project </w:t>
      </w:r>
      <w:r w:rsidR="00B75E1D">
        <w:rPr>
          <w:rFonts w:eastAsia="Times New Roman" w:cstheme="minorHAnsi"/>
          <w:lang w:eastAsia="en-GB"/>
        </w:rPr>
        <w:t xml:space="preserve">started on </w:t>
      </w:r>
      <w:r w:rsidRPr="00E51B74">
        <w:rPr>
          <w:rFonts w:eastAsia="Times New Roman" w:cstheme="minorHAnsi"/>
          <w:lang w:eastAsia="en-GB"/>
        </w:rPr>
        <w:t>1</w:t>
      </w:r>
      <w:r w:rsidRPr="00E51B74">
        <w:rPr>
          <w:rFonts w:eastAsia="Times New Roman" w:cstheme="minorHAnsi"/>
          <w:vertAlign w:val="superscript"/>
          <w:lang w:eastAsia="en-GB"/>
        </w:rPr>
        <w:t>st</w:t>
      </w:r>
      <w:r w:rsidRPr="00E51B74">
        <w:rPr>
          <w:rFonts w:eastAsia="Times New Roman" w:cstheme="minorHAnsi"/>
          <w:lang w:eastAsia="en-GB"/>
        </w:rPr>
        <w:t xml:space="preserve"> April 2022 as part of the PRIMA Program funded by the European Union under the Grant Agreement number 2133 - Call 2021 Section Agrofood IA, coordinated by ENCO srl – an Italian company specialized in innovation management and EU-funded projects.</w:t>
      </w:r>
    </w:p>
    <w:p w14:paraId="66AA8118" w14:textId="7E4E2393" w:rsidR="00E51B74" w:rsidRPr="00E51B74" w:rsidRDefault="00E51B74" w:rsidP="008B024D">
      <w:pPr>
        <w:spacing w:before="100" w:beforeAutospacing="1" w:after="100" w:afterAutospacing="1"/>
        <w:ind w:left="0"/>
        <w:rPr>
          <w:rFonts w:eastAsia="Times New Roman" w:cstheme="minorHAnsi"/>
          <w:lang w:eastAsia="en-GB"/>
        </w:rPr>
      </w:pPr>
      <w:r w:rsidRPr="00E51B74">
        <w:rPr>
          <w:rFonts w:eastAsia="Times New Roman" w:cstheme="minorHAnsi"/>
          <w:lang w:eastAsia="en-GB"/>
        </w:rPr>
        <w:t>SWITCHtoHEALTHY involves 18 prestigious organizations - public and private - from 8 countries of both shores of Mediterranean Sea (Italy, Egypt, Spain, Greece, Lebanon, Morocco, Tunisia and Turkey).</w:t>
      </w:r>
    </w:p>
    <w:p w14:paraId="362766C9" w14:textId="77777777" w:rsidR="00E51B74" w:rsidRPr="00E51B74" w:rsidRDefault="00E51B74" w:rsidP="008B024D">
      <w:pPr>
        <w:spacing w:before="100" w:beforeAutospacing="1" w:after="100" w:afterAutospacing="1"/>
        <w:ind w:left="0"/>
        <w:rPr>
          <w:rFonts w:eastAsia="Times New Roman" w:cstheme="minorHAnsi"/>
          <w:lang w:eastAsia="en-GB"/>
        </w:rPr>
      </w:pPr>
      <w:r w:rsidRPr="00E51B74">
        <w:rPr>
          <w:rFonts w:eastAsia="Times New Roman" w:cstheme="minorHAnsi"/>
          <w:lang w:eastAsia="en-GB"/>
        </w:rPr>
        <w:t>SWITCHtoHEALTHY project – with a duration of 36 months – aims to generate a dietary behaviour change by demonstrating and reinforcing the role of the family in promoting a sustainable change towards enhancing the adherence to the Mediterranean dietary pattern of the family members (adults, adolescents, and children). This will be done by making available to families a combination of hands-on educational material and digital tools and complementing the dietary and lifestyle recommendations with easy-to-eat healthier snacking products.</w:t>
      </w:r>
    </w:p>
    <w:p w14:paraId="209F0A88" w14:textId="77777777" w:rsidR="00E51B74" w:rsidRPr="00E51B74" w:rsidRDefault="00E51B74" w:rsidP="008B024D">
      <w:pPr>
        <w:spacing w:before="100" w:beforeAutospacing="1" w:after="100" w:afterAutospacing="1"/>
        <w:ind w:left="0"/>
        <w:rPr>
          <w:rFonts w:eastAsia="Times New Roman" w:cstheme="minorHAnsi"/>
          <w:lang w:eastAsia="en-GB"/>
        </w:rPr>
      </w:pPr>
      <w:r w:rsidRPr="00E51B74">
        <w:rPr>
          <w:rFonts w:eastAsia="Times New Roman" w:cstheme="minorHAnsi"/>
          <w:lang w:eastAsia="en-GB"/>
        </w:rPr>
        <w:t>In this approach, whereas digital interactive tools (SWITCHtoHEALTHY App) will be used by the parents to support them in preparing weekly healthier dietary plans for the main meals for them and their children, the educational material will be used to support families in acquiring healthier habits and to educate children and adolescents. Finally, healthy, and nutritious plant-based snacks will be introduced in the children dietary plans to complement it and to substitute less healthier options in-between meals.</w:t>
      </w:r>
    </w:p>
    <w:p w14:paraId="605FA040" w14:textId="7738AD8D" w:rsidR="00E51B74" w:rsidRPr="00E51B74" w:rsidRDefault="00E51B74" w:rsidP="008B024D">
      <w:pPr>
        <w:spacing w:before="100" w:beforeAutospacing="1" w:after="100" w:afterAutospacing="1"/>
        <w:ind w:left="0"/>
        <w:rPr>
          <w:rFonts w:eastAsia="Times New Roman" w:cstheme="minorHAnsi"/>
          <w:lang w:eastAsia="en-GB"/>
        </w:rPr>
      </w:pPr>
      <w:r w:rsidRPr="00E51B74">
        <w:rPr>
          <w:rFonts w:eastAsia="Times New Roman" w:cstheme="minorHAnsi"/>
          <w:lang w:eastAsia="en-GB"/>
        </w:rPr>
        <w:t>SWITCHtoHEALTHY will result in increasing the adherence to Mediterranean Diet (MD) by taking an intra-familiar systemic approach taking the family context into account and assess mutual influence of children/adolescents-parents and their roles in healthy eating and lifestyle; developing innovative solutions (plant -based snacks) based on proximity of ingredients, sustainability and healthy consumption to support agri-food producers (especially SMEs) in finding new business opportunities; job creation opportunities and diversification in traditional Mediterranean food sector; supporting food companies in getting through the barriers to market uptake and achieving a sustainable competitive advantage by designing innovative consumer-oriented BMs; raising awareness of the healthy benefits derived from a high adherence to a MD, increasing knowledge on local Med products thus contributing to improve healthy food choices among families; synergising cross-sectorial policy coherence across agriculture, health, education, environment, trade, etc. from local to national and international level and discussing with all actors of society.</w:t>
      </w:r>
    </w:p>
    <w:p w14:paraId="4F9397D5" w14:textId="02DEAEC2" w:rsidR="00E51B74" w:rsidRPr="00E51B74" w:rsidRDefault="00A826BB" w:rsidP="008B024D">
      <w:pPr>
        <w:spacing w:before="100" w:beforeAutospacing="1" w:after="100" w:afterAutospacing="1"/>
        <w:ind w:left="0"/>
        <w:rPr>
          <w:rFonts w:eastAsia="Times New Roman" w:cstheme="minorHAnsi"/>
          <w:lang w:eastAsia="en-GB"/>
        </w:rPr>
      </w:pPr>
      <w:r>
        <w:rPr>
          <w:rFonts w:eastAsia="Times New Roman" w:cstheme="minorHAnsi"/>
          <w:lang w:eastAsia="en-GB"/>
        </w:rPr>
        <w:t>A</w:t>
      </w:r>
      <w:r w:rsidR="00E51B74" w:rsidRPr="00E51B74">
        <w:rPr>
          <w:rFonts w:eastAsia="Times New Roman" w:cstheme="minorHAnsi"/>
          <w:lang w:eastAsia="en-GB"/>
        </w:rPr>
        <w:t xml:space="preserve"> virtual </w:t>
      </w:r>
      <w:r>
        <w:rPr>
          <w:rFonts w:eastAsia="Times New Roman" w:cstheme="minorHAnsi"/>
          <w:lang w:eastAsia="en-GB"/>
        </w:rPr>
        <w:t>R</w:t>
      </w:r>
      <w:r w:rsidR="00E51B74" w:rsidRPr="00E51B74">
        <w:rPr>
          <w:rFonts w:eastAsia="Times New Roman" w:cstheme="minorHAnsi"/>
          <w:lang w:eastAsia="en-GB"/>
        </w:rPr>
        <w:t xml:space="preserve">ound </w:t>
      </w:r>
      <w:r>
        <w:rPr>
          <w:rFonts w:eastAsia="Times New Roman" w:cstheme="minorHAnsi"/>
          <w:lang w:eastAsia="en-GB"/>
        </w:rPr>
        <w:t>Ta</w:t>
      </w:r>
      <w:r w:rsidR="00E51B74" w:rsidRPr="00E51B74">
        <w:rPr>
          <w:rFonts w:eastAsia="Times New Roman" w:cstheme="minorHAnsi"/>
          <w:lang w:eastAsia="en-GB"/>
        </w:rPr>
        <w:t xml:space="preserve">ble </w:t>
      </w:r>
      <w:r>
        <w:rPr>
          <w:rFonts w:eastAsia="Times New Roman" w:cstheme="minorHAnsi"/>
          <w:lang w:eastAsia="en-GB"/>
        </w:rPr>
        <w:t xml:space="preserve">was held online </w:t>
      </w:r>
      <w:r w:rsidR="00E51B74" w:rsidRPr="00E51B74">
        <w:rPr>
          <w:rFonts w:eastAsia="Times New Roman" w:cstheme="minorHAnsi"/>
          <w:lang w:eastAsia="en-GB"/>
        </w:rPr>
        <w:t xml:space="preserve">on April 14th and ENCO will host the onsite meeting on 25th and 26th May </w:t>
      </w:r>
      <w:r>
        <w:rPr>
          <w:rFonts w:eastAsia="Times New Roman" w:cstheme="minorHAnsi"/>
          <w:lang w:eastAsia="en-GB"/>
        </w:rPr>
        <w:t xml:space="preserve">in </w:t>
      </w:r>
      <w:r w:rsidR="00E51B74" w:rsidRPr="00E51B74">
        <w:rPr>
          <w:rFonts w:eastAsia="Times New Roman" w:cstheme="minorHAnsi"/>
          <w:lang w:eastAsia="en-GB"/>
        </w:rPr>
        <w:t>Naples.</w:t>
      </w:r>
    </w:p>
    <w:p w14:paraId="657B3EA4" w14:textId="507F9B46" w:rsidR="00015760" w:rsidRDefault="003A6827" w:rsidP="008B024D">
      <w:pPr>
        <w:spacing w:before="100" w:beforeAutospacing="1" w:after="100" w:afterAutospacing="1"/>
        <w:ind w:left="0"/>
        <w:rPr>
          <w:rFonts w:ascii="Times New Roman" w:eastAsia="Times New Roman" w:hAnsi="Times New Roman" w:cs="Times New Roman"/>
          <w:sz w:val="24"/>
          <w:szCs w:val="24"/>
          <w:lang w:eastAsia="en-GB"/>
        </w:rPr>
      </w:pPr>
      <w:hyperlink r:id="rId14" w:history="1">
        <w:r w:rsidR="00E51B74" w:rsidRPr="00E51B74">
          <w:rPr>
            <w:rFonts w:eastAsia="Times New Roman" w:cstheme="minorHAnsi"/>
            <w:color w:val="0000FF"/>
            <w:u w:val="single"/>
            <w:lang w:eastAsia="en-GB"/>
          </w:rPr>
          <w:t>ENCO SRL (ENCO);</w:t>
        </w:r>
      </w:hyperlink>
      <w:r w:rsidR="00E51B74" w:rsidRPr="00E51B74">
        <w:rPr>
          <w:rFonts w:eastAsia="Times New Roman" w:cstheme="minorHAnsi"/>
          <w:lang w:eastAsia="en-GB"/>
        </w:rPr>
        <w:t xml:space="preserve">  </w:t>
      </w:r>
      <w:hyperlink r:id="rId15" w:history="1">
        <w:r w:rsidR="00E51B74" w:rsidRPr="00E51B74">
          <w:rPr>
            <w:rFonts w:eastAsia="Times New Roman" w:cstheme="minorHAnsi"/>
            <w:color w:val="0000FF"/>
            <w:u w:val="single"/>
            <w:lang w:eastAsia="en-GB"/>
          </w:rPr>
          <w:t>Università degli Studi di Parma (UNIPR)</w:t>
        </w:r>
      </w:hyperlink>
      <w:r w:rsidR="00E51B74" w:rsidRPr="00E51B74">
        <w:rPr>
          <w:rFonts w:eastAsia="Times New Roman" w:cstheme="minorHAnsi"/>
          <w:lang w:eastAsia="en-GB"/>
        </w:rPr>
        <w:t xml:space="preserve">; </w:t>
      </w:r>
      <w:hyperlink r:id="rId16" w:history="1">
        <w:r w:rsidR="00E51B74" w:rsidRPr="00E51B74">
          <w:rPr>
            <w:rFonts w:eastAsia="Times New Roman" w:cstheme="minorHAnsi"/>
            <w:color w:val="0000FF"/>
            <w:u w:val="single"/>
            <w:lang w:eastAsia="en-GB"/>
          </w:rPr>
          <w:t>Regione Campania (RC)</w:t>
        </w:r>
      </w:hyperlink>
      <w:r w:rsidR="00E51B74" w:rsidRPr="00E51B74">
        <w:rPr>
          <w:rFonts w:eastAsia="Times New Roman" w:cstheme="minorHAnsi"/>
          <w:lang w:eastAsia="en-GB"/>
        </w:rPr>
        <w:t xml:space="preserve">; </w:t>
      </w:r>
      <w:hyperlink r:id="rId17" w:history="1">
        <w:r w:rsidR="00E51B74" w:rsidRPr="00E51B74">
          <w:rPr>
            <w:rFonts w:eastAsia="Times New Roman" w:cstheme="minorHAnsi"/>
            <w:color w:val="0000FF"/>
            <w:u w:val="single"/>
            <w:lang w:eastAsia="en-GB"/>
          </w:rPr>
          <w:t>Confederation of Egyptian European Business Associations (CEEBA</w:t>
        </w:r>
      </w:hyperlink>
      <w:r w:rsidR="00E51B74" w:rsidRPr="00E51B74">
        <w:rPr>
          <w:rFonts w:eastAsia="Times New Roman" w:cstheme="minorHAnsi"/>
          <w:lang w:eastAsia="en-GB"/>
        </w:rPr>
        <w:t xml:space="preserve">); </w:t>
      </w:r>
      <w:hyperlink r:id="rId18" w:history="1">
        <w:r w:rsidR="00E51B74" w:rsidRPr="00E51B74">
          <w:rPr>
            <w:rFonts w:eastAsia="Times New Roman" w:cstheme="minorHAnsi"/>
            <w:color w:val="0000FF"/>
            <w:u w:val="single"/>
            <w:lang w:eastAsia="en-GB"/>
          </w:rPr>
          <w:t>Fundació Eurecat (EUT)</w:t>
        </w:r>
      </w:hyperlink>
      <w:r w:rsidR="00E51B74" w:rsidRPr="00E51B74">
        <w:rPr>
          <w:rFonts w:eastAsia="Times New Roman" w:cstheme="minorHAnsi"/>
          <w:lang w:eastAsia="en-GB"/>
        </w:rPr>
        <w:t xml:space="preserve">; </w:t>
      </w:r>
      <w:hyperlink r:id="rId19" w:history="1">
        <w:r w:rsidR="00E51B74" w:rsidRPr="00E51B74">
          <w:rPr>
            <w:rFonts w:eastAsia="Times New Roman" w:cstheme="minorHAnsi"/>
            <w:color w:val="0000FF"/>
            <w:u w:val="single"/>
            <w:lang w:eastAsia="en-GB"/>
          </w:rPr>
          <w:t>Centro Nacional de Tecnología y Seguridad Alimentaria (CNTA)</w:t>
        </w:r>
      </w:hyperlink>
      <w:r w:rsidR="00E51B74" w:rsidRPr="00E51B74">
        <w:rPr>
          <w:rFonts w:eastAsia="Times New Roman" w:cstheme="minorHAnsi"/>
          <w:lang w:eastAsia="en-GB"/>
        </w:rPr>
        <w:t xml:space="preserve">; </w:t>
      </w:r>
      <w:hyperlink r:id="rId20" w:history="1">
        <w:r w:rsidR="00E51B74" w:rsidRPr="00E51B74">
          <w:rPr>
            <w:rFonts w:eastAsia="Times New Roman" w:cstheme="minorHAnsi"/>
            <w:color w:val="0000FF"/>
            <w:u w:val="single"/>
            <w:lang w:eastAsia="en-GB"/>
          </w:rPr>
          <w:t xml:space="preserve">Centre de Recerca en Economia i Desenvolupament Agroalimentari UPC-IRTA </w:t>
        </w:r>
        <w:r w:rsidR="00E51B74" w:rsidRPr="00E51B74">
          <w:rPr>
            <w:rFonts w:eastAsia="Times New Roman" w:cstheme="minorHAnsi"/>
            <w:color w:val="0000FF"/>
            <w:u w:val="single"/>
            <w:lang w:eastAsia="en-GB"/>
          </w:rPr>
          <w:lastRenderedPageBreak/>
          <w:t>(CREDA)</w:t>
        </w:r>
      </w:hyperlink>
      <w:r w:rsidR="00E51B74" w:rsidRPr="00E51B74">
        <w:rPr>
          <w:rFonts w:eastAsia="Times New Roman" w:cstheme="minorHAnsi"/>
          <w:lang w:eastAsia="en-GB"/>
        </w:rPr>
        <w:t xml:space="preserve">; </w:t>
      </w:r>
      <w:hyperlink r:id="rId21" w:history="1">
        <w:r w:rsidR="00E51B74" w:rsidRPr="00E51B74">
          <w:rPr>
            <w:rFonts w:eastAsia="Times New Roman" w:cstheme="minorHAnsi"/>
            <w:color w:val="0000FF"/>
            <w:u w:val="single"/>
            <w:lang w:eastAsia="en-GB"/>
          </w:rPr>
          <w:t>DELAFRUIT S.L.U. (former GO FRUSELVA S.L) (DELAFRUIT)</w:t>
        </w:r>
      </w:hyperlink>
      <w:r w:rsidR="00E51B74" w:rsidRPr="00E51B74">
        <w:rPr>
          <w:rFonts w:eastAsia="Times New Roman" w:cstheme="minorHAnsi"/>
          <w:lang w:eastAsia="en-GB"/>
        </w:rPr>
        <w:t xml:space="preserve">; </w:t>
      </w:r>
      <w:hyperlink r:id="rId22" w:history="1">
        <w:r w:rsidR="00E51B74" w:rsidRPr="00E51B74">
          <w:rPr>
            <w:rFonts w:eastAsia="Times New Roman" w:cstheme="minorHAnsi"/>
            <w:color w:val="0000FF"/>
            <w:u w:val="single"/>
            <w:lang w:eastAsia="en-GB"/>
          </w:rPr>
          <w:t>Departament d’Acció Climàtica, Alimentació i Agenda Rural (DACC)</w:t>
        </w:r>
      </w:hyperlink>
      <w:r w:rsidR="00E51B74" w:rsidRPr="00E51B74">
        <w:rPr>
          <w:rFonts w:eastAsia="Times New Roman" w:cstheme="minorHAnsi"/>
          <w:lang w:eastAsia="en-GB"/>
        </w:rPr>
        <w:t xml:space="preserve">; </w:t>
      </w:r>
      <w:hyperlink r:id="rId23" w:history="1">
        <w:r w:rsidR="00E51B74" w:rsidRPr="00E51B74">
          <w:rPr>
            <w:rFonts w:eastAsia="Times New Roman" w:cstheme="minorHAnsi"/>
            <w:color w:val="0000FF"/>
            <w:u w:val="single"/>
            <w:lang w:eastAsia="en-GB"/>
          </w:rPr>
          <w:t>Centre for Research and Technology Hellas (CERTH)</w:t>
        </w:r>
      </w:hyperlink>
      <w:r w:rsidR="00E51B74" w:rsidRPr="00E51B74">
        <w:rPr>
          <w:rFonts w:eastAsia="Times New Roman" w:cstheme="minorHAnsi"/>
          <w:lang w:eastAsia="en-GB"/>
        </w:rPr>
        <w:t xml:space="preserve">; </w:t>
      </w:r>
      <w:hyperlink r:id="rId24" w:history="1">
        <w:r w:rsidR="00E51B74" w:rsidRPr="00E51B74">
          <w:rPr>
            <w:rFonts w:eastAsia="Times New Roman" w:cstheme="minorHAnsi"/>
            <w:color w:val="0000FF"/>
            <w:u w:val="single"/>
            <w:lang w:eastAsia="en-GB"/>
          </w:rPr>
          <w:t>Consumers' Lebanon (CONS)</w:t>
        </w:r>
      </w:hyperlink>
      <w:r w:rsidR="00E51B74" w:rsidRPr="00E51B74">
        <w:rPr>
          <w:rFonts w:eastAsia="Times New Roman" w:cstheme="minorHAnsi"/>
          <w:lang w:eastAsia="en-GB"/>
        </w:rPr>
        <w:t xml:space="preserve">; </w:t>
      </w:r>
      <w:hyperlink r:id="rId25" w:history="1">
        <w:r w:rsidR="00E51B74" w:rsidRPr="00E51B74">
          <w:rPr>
            <w:rFonts w:eastAsia="Times New Roman" w:cstheme="minorHAnsi"/>
            <w:color w:val="0000FF"/>
            <w:u w:val="single"/>
            <w:lang w:eastAsia="en-GB"/>
          </w:rPr>
          <w:t>Unité Mixte de Recherche Nutrition et Alimentation (CNESTEN</w:t>
        </w:r>
      </w:hyperlink>
      <w:r w:rsidR="00E51B74" w:rsidRPr="00E51B74">
        <w:rPr>
          <w:rFonts w:eastAsia="Times New Roman" w:cstheme="minorHAnsi"/>
          <w:lang w:eastAsia="en-GB"/>
        </w:rPr>
        <w:t xml:space="preserve">); </w:t>
      </w:r>
      <w:hyperlink r:id="rId26" w:history="1">
        <w:r w:rsidR="00E51B74" w:rsidRPr="00E51B74">
          <w:rPr>
            <w:rFonts w:eastAsia="Times New Roman" w:cstheme="minorHAnsi"/>
            <w:color w:val="0000FF"/>
            <w:u w:val="single"/>
            <w:lang w:eastAsia="en-GB"/>
          </w:rPr>
          <w:t>Université Mohammed Premier (UMP)</w:t>
        </w:r>
      </w:hyperlink>
      <w:r w:rsidR="00E51B74" w:rsidRPr="00E51B74">
        <w:rPr>
          <w:rFonts w:eastAsia="Times New Roman" w:cstheme="minorHAnsi"/>
          <w:lang w:eastAsia="en-GB"/>
        </w:rPr>
        <w:t xml:space="preserve">; CHOCORICA (CHOCO); </w:t>
      </w:r>
      <w:hyperlink r:id="rId27" w:history="1">
        <w:r w:rsidR="00E51B74" w:rsidRPr="00E51B74">
          <w:rPr>
            <w:rFonts w:eastAsia="Times New Roman" w:cstheme="minorHAnsi"/>
            <w:color w:val="0000FF"/>
            <w:u w:val="single"/>
            <w:lang w:eastAsia="en-GB"/>
          </w:rPr>
          <w:t>Association SLOW FOOD Tebourba (SLOW F)</w:t>
        </w:r>
      </w:hyperlink>
      <w:r w:rsidR="00E51B74" w:rsidRPr="00E51B74">
        <w:rPr>
          <w:rFonts w:eastAsia="Times New Roman" w:cstheme="minorHAnsi"/>
          <w:lang w:eastAsia="en-GB"/>
        </w:rPr>
        <w:t xml:space="preserve">; </w:t>
      </w:r>
      <w:hyperlink r:id="rId28" w:history="1">
        <w:r w:rsidR="00E51B74" w:rsidRPr="00E51B74">
          <w:rPr>
            <w:rFonts w:eastAsia="Times New Roman" w:cstheme="minorHAnsi"/>
            <w:color w:val="0000FF"/>
            <w:u w:val="single"/>
            <w:lang w:eastAsia="en-GB"/>
          </w:rPr>
          <w:t>Bursa Uludag University (BUU)</w:t>
        </w:r>
      </w:hyperlink>
      <w:r w:rsidR="00E51B74" w:rsidRPr="00E51B74">
        <w:rPr>
          <w:rFonts w:eastAsia="Times New Roman" w:cstheme="minorHAnsi"/>
          <w:lang w:eastAsia="en-GB"/>
        </w:rPr>
        <w:t xml:space="preserve">; </w:t>
      </w:r>
      <w:hyperlink r:id="rId29" w:history="1">
        <w:r w:rsidR="00E51B74" w:rsidRPr="00E51B74">
          <w:rPr>
            <w:rFonts w:eastAsia="Times New Roman" w:cstheme="minorHAnsi"/>
            <w:color w:val="0000FF"/>
            <w:u w:val="single"/>
            <w:lang w:eastAsia="en-GB"/>
          </w:rPr>
          <w:t>Gökhan Koca Kocahan Şekerleme (KOC)</w:t>
        </w:r>
      </w:hyperlink>
      <w:r w:rsidR="00E51B74" w:rsidRPr="00E51B74">
        <w:rPr>
          <w:rFonts w:eastAsia="Times New Roman" w:cstheme="minorHAnsi"/>
          <w:lang w:eastAsia="en-GB"/>
        </w:rPr>
        <w:t xml:space="preserve">; </w:t>
      </w:r>
      <w:hyperlink r:id="rId30" w:history="1">
        <w:r w:rsidR="00E51B74" w:rsidRPr="00E51B74">
          <w:rPr>
            <w:rFonts w:eastAsia="Times New Roman" w:cstheme="minorHAnsi"/>
            <w:color w:val="0000FF"/>
            <w:u w:val="single"/>
            <w:lang w:eastAsia="en-GB"/>
          </w:rPr>
          <w:t>Izmir Provincial Directorate of Culture and Tourism (KTB)</w:t>
        </w:r>
      </w:hyperlink>
      <w:r w:rsidR="00E51B74" w:rsidRPr="00E51B74">
        <w:rPr>
          <w:rFonts w:ascii="Times New Roman" w:eastAsia="Times New Roman" w:hAnsi="Times New Roman" w:cs="Times New Roman"/>
          <w:sz w:val="24"/>
          <w:szCs w:val="24"/>
          <w:lang w:eastAsia="en-GB"/>
        </w:rPr>
        <w:t>.</w:t>
      </w:r>
    </w:p>
    <w:p w14:paraId="4A749F73" w14:textId="7715E281" w:rsidR="005F3051" w:rsidRDefault="005F3051" w:rsidP="008B024D">
      <w:pPr>
        <w:spacing w:before="100" w:beforeAutospacing="1" w:after="100" w:afterAutospacing="1"/>
        <w:ind w:left="0"/>
        <w:rPr>
          <w:rFonts w:ascii="Times New Roman" w:eastAsia="Times New Roman" w:hAnsi="Times New Roman" w:cs="Times New Roman"/>
          <w:sz w:val="24"/>
          <w:szCs w:val="24"/>
          <w:lang w:eastAsia="en-GB"/>
        </w:rPr>
      </w:pPr>
    </w:p>
    <w:p w14:paraId="1D9F6600" w14:textId="110AB429" w:rsidR="005F3051" w:rsidRDefault="008A5325" w:rsidP="008B024D">
      <w:pPr>
        <w:spacing w:before="100" w:beforeAutospacing="1" w:after="100" w:afterAutospacing="1"/>
        <w:ind w:left="0"/>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14:anchorId="674B8033" wp14:editId="509FBA76">
            <wp:extent cx="6120000" cy="3004781"/>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20000" cy="3004781"/>
                    </a:xfrm>
                    <a:prstGeom prst="rect">
                      <a:avLst/>
                    </a:prstGeom>
                    <a:noFill/>
                  </pic:spPr>
                </pic:pic>
              </a:graphicData>
            </a:graphic>
          </wp:inline>
        </w:drawing>
      </w:r>
    </w:p>
    <w:p w14:paraId="2C15CCEB" w14:textId="0EA566DF" w:rsidR="008B024D" w:rsidRDefault="008B024D" w:rsidP="008B024D">
      <w:pPr>
        <w:spacing w:before="100" w:beforeAutospacing="1" w:after="100" w:afterAutospacing="1"/>
        <w:ind w:left="0"/>
        <w:rPr>
          <w:rFonts w:ascii="Calibri" w:eastAsia="Times New Roman" w:hAnsi="Calibri" w:cs="Calibri"/>
          <w:lang w:eastAsia="en-GB"/>
        </w:rPr>
      </w:pPr>
      <w:r w:rsidRPr="008B024D">
        <w:rPr>
          <w:rFonts w:ascii="Calibri" w:eastAsia="Times New Roman" w:hAnsi="Calibri" w:cs="Calibri"/>
          <w:lang w:eastAsia="en-GB"/>
        </w:rPr>
        <w:t>The SWITCHtoHEALTHY project is part of the PRIMA Programme supported by the European Union under the Grant Agreement number 2133</w:t>
      </w:r>
      <w:r w:rsidR="008A5325">
        <w:rPr>
          <w:rFonts w:ascii="Calibri" w:eastAsia="Times New Roman" w:hAnsi="Calibri" w:cs="Calibri"/>
          <w:lang w:eastAsia="en-GB"/>
        </w:rPr>
        <w:t>.</w:t>
      </w:r>
    </w:p>
    <w:p w14:paraId="7A683241" w14:textId="2FAEC827" w:rsidR="008A5325" w:rsidRDefault="008A5325" w:rsidP="008B024D">
      <w:pPr>
        <w:spacing w:before="100" w:beforeAutospacing="1" w:after="100" w:afterAutospacing="1"/>
        <w:ind w:left="0"/>
        <w:rPr>
          <w:rFonts w:ascii="Calibri" w:eastAsia="Times New Roman" w:hAnsi="Calibri" w:cs="Calibri"/>
          <w:lang w:eastAsia="en-GB"/>
        </w:rPr>
      </w:pPr>
    </w:p>
    <w:p w14:paraId="5F413AD6" w14:textId="647B0632" w:rsidR="00B75E1D" w:rsidRDefault="00B75E1D" w:rsidP="008B024D">
      <w:pPr>
        <w:spacing w:before="100" w:beforeAutospacing="1" w:after="100" w:afterAutospacing="1"/>
        <w:ind w:left="0"/>
        <w:rPr>
          <w:rFonts w:ascii="Calibri" w:eastAsia="Times New Roman" w:hAnsi="Calibri" w:cs="Calibri"/>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4"/>
        <w:gridCol w:w="4814"/>
      </w:tblGrid>
      <w:tr w:rsidR="00B75E1D" w14:paraId="1F7A9C5B" w14:textId="77777777" w:rsidTr="00B75E1D">
        <w:tc>
          <w:tcPr>
            <w:tcW w:w="4814" w:type="dxa"/>
          </w:tcPr>
          <w:p w14:paraId="3A6CFF18" w14:textId="77777777" w:rsidR="00B75E1D" w:rsidRPr="008A5325" w:rsidRDefault="00B75E1D" w:rsidP="00B75E1D">
            <w:pPr>
              <w:spacing w:after="0" w:line="360" w:lineRule="auto"/>
              <w:ind w:left="0"/>
              <w:jc w:val="center"/>
              <w:rPr>
                <w:rFonts w:ascii="Calibri" w:eastAsia="Times New Roman" w:hAnsi="Calibri" w:cs="Calibri"/>
                <w:b/>
                <w:bCs/>
                <w:lang w:eastAsia="en-GB"/>
              </w:rPr>
            </w:pPr>
            <w:r w:rsidRPr="008A5325">
              <w:rPr>
                <w:rFonts w:ascii="Calibri" w:eastAsia="Times New Roman" w:hAnsi="Calibri" w:cs="Calibri"/>
                <w:b/>
                <w:bCs/>
                <w:lang w:eastAsia="en-GB"/>
              </w:rPr>
              <w:t>Project Coordinator</w:t>
            </w:r>
          </w:p>
          <w:p w14:paraId="02831423" w14:textId="77777777" w:rsidR="00B75E1D" w:rsidRDefault="00B75E1D" w:rsidP="00B75E1D">
            <w:pPr>
              <w:spacing w:after="0" w:line="360" w:lineRule="auto"/>
              <w:ind w:left="0"/>
              <w:jc w:val="center"/>
              <w:rPr>
                <w:rFonts w:ascii="Calibri" w:eastAsia="Times New Roman" w:hAnsi="Calibri" w:cs="Calibri"/>
                <w:lang w:eastAsia="en-GB"/>
              </w:rPr>
            </w:pPr>
            <w:r>
              <w:rPr>
                <w:rFonts w:ascii="Calibri" w:eastAsia="Times New Roman" w:hAnsi="Calibri" w:cs="Calibri"/>
                <w:lang w:eastAsia="en-GB"/>
              </w:rPr>
              <w:t>Simona Mincione (ENCO SRL)</w:t>
            </w:r>
          </w:p>
          <w:p w14:paraId="79A84313" w14:textId="1E0AFFF9" w:rsidR="00B75E1D" w:rsidRDefault="003A6827" w:rsidP="00B75E1D">
            <w:pPr>
              <w:spacing w:after="0" w:line="360" w:lineRule="auto"/>
              <w:ind w:left="0"/>
              <w:jc w:val="center"/>
              <w:rPr>
                <w:rFonts w:ascii="Calibri" w:eastAsia="Times New Roman" w:hAnsi="Calibri" w:cs="Calibri"/>
                <w:lang w:eastAsia="en-GB"/>
              </w:rPr>
            </w:pPr>
            <w:hyperlink r:id="rId32" w:history="1">
              <w:r w:rsidR="00B75E1D" w:rsidRPr="00DD5665">
                <w:rPr>
                  <w:rStyle w:val="Hyperlink"/>
                  <w:rFonts w:ascii="Calibri" w:eastAsia="Times New Roman" w:hAnsi="Calibri" w:cs="Calibri"/>
                  <w:lang w:eastAsia="en-GB"/>
                </w:rPr>
                <w:t>mincione@enco-consulting.it</w:t>
              </w:r>
            </w:hyperlink>
          </w:p>
          <w:p w14:paraId="39E95427" w14:textId="77777777" w:rsidR="00B75E1D" w:rsidRDefault="00B75E1D" w:rsidP="00B75E1D">
            <w:pPr>
              <w:spacing w:before="100" w:beforeAutospacing="1" w:after="100" w:afterAutospacing="1"/>
              <w:ind w:left="0"/>
              <w:jc w:val="center"/>
              <w:rPr>
                <w:rFonts w:ascii="Calibri" w:eastAsia="Times New Roman" w:hAnsi="Calibri" w:cs="Calibri"/>
                <w:lang w:eastAsia="en-GB"/>
              </w:rPr>
            </w:pPr>
          </w:p>
        </w:tc>
        <w:tc>
          <w:tcPr>
            <w:tcW w:w="4814" w:type="dxa"/>
          </w:tcPr>
          <w:p w14:paraId="404965CD" w14:textId="77777777" w:rsidR="00B75E1D" w:rsidRPr="008A5325" w:rsidRDefault="00B75E1D" w:rsidP="00B75E1D">
            <w:pPr>
              <w:spacing w:after="0" w:line="360" w:lineRule="auto"/>
              <w:ind w:left="0"/>
              <w:jc w:val="center"/>
              <w:rPr>
                <w:rFonts w:ascii="Calibri" w:eastAsia="Times New Roman" w:hAnsi="Calibri" w:cs="Calibri"/>
                <w:b/>
                <w:bCs/>
                <w:lang w:eastAsia="en-GB"/>
              </w:rPr>
            </w:pPr>
            <w:r w:rsidRPr="008A5325">
              <w:rPr>
                <w:rFonts w:ascii="Calibri" w:eastAsia="Times New Roman" w:hAnsi="Calibri" w:cs="Calibri"/>
                <w:b/>
                <w:bCs/>
                <w:lang w:eastAsia="en-GB"/>
              </w:rPr>
              <w:t>Scientific &amp; Technical Coordinator</w:t>
            </w:r>
          </w:p>
          <w:p w14:paraId="5AD34AA7" w14:textId="77777777" w:rsidR="00B75E1D" w:rsidRPr="008A5325" w:rsidRDefault="00B75E1D" w:rsidP="00B75E1D">
            <w:pPr>
              <w:spacing w:after="0" w:line="360" w:lineRule="auto"/>
              <w:ind w:left="0"/>
              <w:jc w:val="center"/>
              <w:rPr>
                <w:rFonts w:ascii="Calibri" w:eastAsia="Times New Roman" w:hAnsi="Calibri" w:cs="Calibri"/>
                <w:lang w:eastAsia="en-GB"/>
              </w:rPr>
            </w:pPr>
            <w:r w:rsidRPr="008A5325">
              <w:rPr>
                <w:rFonts w:ascii="Calibri" w:eastAsia="Times New Roman" w:hAnsi="Calibri" w:cs="Calibri"/>
                <w:lang w:eastAsia="en-GB"/>
              </w:rPr>
              <w:t>Noemí Boqué Terre (EURECAT)</w:t>
            </w:r>
          </w:p>
          <w:p w14:paraId="76E3D90F" w14:textId="77777777" w:rsidR="00B75E1D" w:rsidRDefault="003A6827" w:rsidP="00B75E1D">
            <w:pPr>
              <w:spacing w:after="0" w:line="360" w:lineRule="auto"/>
              <w:ind w:left="0"/>
              <w:jc w:val="center"/>
              <w:rPr>
                <w:rFonts w:ascii="Calibri" w:eastAsia="Times New Roman" w:hAnsi="Calibri" w:cs="Calibri"/>
                <w:lang w:eastAsia="en-GB"/>
              </w:rPr>
            </w:pPr>
            <w:hyperlink r:id="rId33" w:history="1">
              <w:r w:rsidR="00B75E1D" w:rsidRPr="008A5325">
                <w:rPr>
                  <w:rStyle w:val="Hyperlink"/>
                  <w:rFonts w:ascii="Calibri" w:eastAsia="Times New Roman" w:hAnsi="Calibri" w:cs="Calibri"/>
                  <w:lang w:eastAsia="en-GB"/>
                </w:rPr>
                <w:t>noemi.boque@eurecat.org</w:t>
              </w:r>
            </w:hyperlink>
          </w:p>
          <w:p w14:paraId="474E3CAD" w14:textId="77777777" w:rsidR="00B75E1D" w:rsidRDefault="00B75E1D" w:rsidP="00B75E1D">
            <w:pPr>
              <w:spacing w:before="100" w:beforeAutospacing="1" w:after="100" w:afterAutospacing="1"/>
              <w:ind w:left="0"/>
              <w:jc w:val="center"/>
              <w:rPr>
                <w:rFonts w:ascii="Calibri" w:eastAsia="Times New Roman" w:hAnsi="Calibri" w:cs="Calibri"/>
                <w:lang w:eastAsia="en-GB"/>
              </w:rPr>
            </w:pPr>
          </w:p>
        </w:tc>
      </w:tr>
    </w:tbl>
    <w:p w14:paraId="17D41191" w14:textId="3DB29455" w:rsidR="008A5325" w:rsidRDefault="008A5325" w:rsidP="008B024D">
      <w:pPr>
        <w:spacing w:before="100" w:beforeAutospacing="1" w:after="100" w:afterAutospacing="1"/>
        <w:ind w:left="0"/>
        <w:rPr>
          <w:rFonts w:ascii="Calibri" w:eastAsia="Times New Roman" w:hAnsi="Calibri" w:cs="Calibri"/>
          <w:lang w:eastAsia="en-GB"/>
        </w:rPr>
      </w:pPr>
    </w:p>
    <w:p w14:paraId="49BC2188" w14:textId="515F3EB0" w:rsidR="008A5325" w:rsidRDefault="008A5325" w:rsidP="008A5325">
      <w:pPr>
        <w:spacing w:after="0" w:line="360" w:lineRule="auto"/>
        <w:ind w:left="0"/>
        <w:rPr>
          <w:rFonts w:ascii="Calibri" w:eastAsia="Times New Roman" w:hAnsi="Calibri" w:cs="Calibri"/>
          <w:lang w:eastAsia="en-GB"/>
        </w:rPr>
      </w:pPr>
    </w:p>
    <w:p w14:paraId="4DF4CF70" w14:textId="77777777" w:rsidR="008A5325" w:rsidRPr="008A5325" w:rsidRDefault="008A5325" w:rsidP="008A5325">
      <w:pPr>
        <w:spacing w:after="0" w:line="360" w:lineRule="auto"/>
        <w:ind w:left="0"/>
        <w:rPr>
          <w:rFonts w:ascii="Calibri" w:eastAsia="Times New Roman" w:hAnsi="Calibri" w:cs="Calibri"/>
          <w:lang w:eastAsia="en-GB"/>
        </w:rPr>
      </w:pPr>
    </w:p>
    <w:p w14:paraId="63DF4682" w14:textId="0241C2A7" w:rsidR="008A5325" w:rsidRDefault="008A5325" w:rsidP="008B024D">
      <w:pPr>
        <w:spacing w:before="100" w:beforeAutospacing="1" w:after="100" w:afterAutospacing="1"/>
        <w:ind w:left="0"/>
        <w:rPr>
          <w:rFonts w:ascii="Calibri" w:eastAsia="Times New Roman" w:hAnsi="Calibri" w:cs="Calibri"/>
          <w:lang w:val="it-IT" w:eastAsia="en-GB"/>
        </w:rPr>
      </w:pPr>
    </w:p>
    <w:p w14:paraId="2FD525AF" w14:textId="77777777" w:rsidR="008A5325" w:rsidRPr="008A5325" w:rsidRDefault="008A5325" w:rsidP="008B024D">
      <w:pPr>
        <w:spacing w:before="100" w:beforeAutospacing="1" w:after="100" w:afterAutospacing="1"/>
        <w:ind w:left="0"/>
        <w:rPr>
          <w:rFonts w:ascii="Calibri" w:eastAsia="Times New Roman" w:hAnsi="Calibri" w:cs="Calibri"/>
          <w:lang w:val="it-IT" w:eastAsia="en-GB"/>
        </w:rPr>
      </w:pPr>
    </w:p>
    <w:p w14:paraId="5FD1131B" w14:textId="77777777" w:rsidR="008A5325" w:rsidRPr="008A5325" w:rsidRDefault="008A5325" w:rsidP="008B024D">
      <w:pPr>
        <w:spacing w:before="100" w:beforeAutospacing="1" w:after="100" w:afterAutospacing="1"/>
        <w:ind w:left="0"/>
        <w:rPr>
          <w:rFonts w:ascii="Calibri" w:eastAsia="Times New Roman" w:hAnsi="Calibri" w:cs="Calibri"/>
          <w:lang w:val="it-IT" w:eastAsia="en-GB"/>
        </w:rPr>
      </w:pPr>
    </w:p>
    <w:sectPr w:rsidR="008A5325" w:rsidRPr="008A5325" w:rsidSect="0034003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9B95" w14:textId="77777777" w:rsidR="003A6827" w:rsidRDefault="003A6827" w:rsidP="008A5325">
      <w:pPr>
        <w:spacing w:after="0"/>
      </w:pPr>
      <w:r>
        <w:separator/>
      </w:r>
    </w:p>
  </w:endnote>
  <w:endnote w:type="continuationSeparator" w:id="0">
    <w:p w14:paraId="5C54C553" w14:textId="77777777" w:rsidR="003A6827" w:rsidRDefault="003A6827" w:rsidP="008A5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9132E" w14:textId="77777777" w:rsidR="003A6827" w:rsidRDefault="003A6827" w:rsidP="008A5325">
      <w:pPr>
        <w:spacing w:after="0"/>
      </w:pPr>
      <w:r>
        <w:separator/>
      </w:r>
    </w:p>
  </w:footnote>
  <w:footnote w:type="continuationSeparator" w:id="0">
    <w:p w14:paraId="76C4FEF6" w14:textId="77777777" w:rsidR="003A6827" w:rsidRDefault="003A6827" w:rsidP="008A53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C66"/>
    <w:multiLevelType w:val="multilevel"/>
    <w:tmpl w:val="00D2B1E6"/>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74"/>
    <w:rsid w:val="00015760"/>
    <w:rsid w:val="00040B0C"/>
    <w:rsid w:val="00057CC2"/>
    <w:rsid w:val="0034003D"/>
    <w:rsid w:val="003A6827"/>
    <w:rsid w:val="005134CD"/>
    <w:rsid w:val="005F3051"/>
    <w:rsid w:val="006754B9"/>
    <w:rsid w:val="006E0887"/>
    <w:rsid w:val="008A5325"/>
    <w:rsid w:val="008B024D"/>
    <w:rsid w:val="00A826BB"/>
    <w:rsid w:val="00B75E1D"/>
    <w:rsid w:val="00BA6C5F"/>
    <w:rsid w:val="00CC4E0C"/>
    <w:rsid w:val="00E51A66"/>
    <w:rsid w:val="00E51B7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8102"/>
  <w15:chartTrackingRefBased/>
  <w15:docId w15:val="{C554EE52-A50A-43D4-AA5C-24236F61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4B9"/>
    <w:pPr>
      <w:spacing w:after="120" w:line="240" w:lineRule="auto"/>
      <w:ind w:left="567"/>
      <w:jc w:val="both"/>
    </w:pPr>
  </w:style>
  <w:style w:type="paragraph" w:styleId="Heading1">
    <w:name w:val="heading 1"/>
    <w:basedOn w:val="Normal"/>
    <w:next w:val="Normal"/>
    <w:link w:val="Heading1Char"/>
    <w:uiPriority w:val="9"/>
    <w:qFormat/>
    <w:rsid w:val="006754B9"/>
    <w:pPr>
      <w:keepNext/>
      <w:keepLines/>
      <w:numPr>
        <w:numId w:val="1"/>
      </w:numPr>
      <w:spacing w:before="240" w:after="240"/>
      <w:outlineLvl w:val="0"/>
    </w:pPr>
    <w:rPr>
      <w:rFonts w:eastAsiaTheme="majorEastAsia" w:cstheme="majorBidi"/>
      <w:b/>
      <w:color w:val="595959" w:themeColor="text1" w:themeTint="A6"/>
      <w:sz w:val="26"/>
      <w:szCs w:val="32"/>
    </w:rPr>
  </w:style>
  <w:style w:type="paragraph" w:styleId="Heading2">
    <w:name w:val="heading 2"/>
    <w:basedOn w:val="Normal"/>
    <w:next w:val="Normal"/>
    <w:link w:val="Heading2Char"/>
    <w:uiPriority w:val="9"/>
    <w:unhideWhenUsed/>
    <w:qFormat/>
    <w:rsid w:val="006754B9"/>
    <w:pPr>
      <w:keepNext/>
      <w:keepLines/>
      <w:spacing w:before="40"/>
      <w:ind w:left="57"/>
      <w:outlineLvl w:val="1"/>
    </w:pPr>
    <w:rPr>
      <w:rFonts w:eastAsiaTheme="majorEastAsia" w:cstheme="majorBidi"/>
      <w:b/>
      <w:color w:val="404040" w:themeColor="text1" w:themeTint="BF"/>
      <w:sz w:val="24"/>
      <w:szCs w:val="26"/>
    </w:rPr>
  </w:style>
  <w:style w:type="paragraph" w:styleId="Heading3">
    <w:name w:val="heading 3"/>
    <w:basedOn w:val="Normal"/>
    <w:next w:val="Normal"/>
    <w:link w:val="Heading3Char"/>
    <w:uiPriority w:val="9"/>
    <w:unhideWhenUsed/>
    <w:qFormat/>
    <w:rsid w:val="006754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WHeading2">
    <w:name w:val="_UW Heading 2"/>
    <w:basedOn w:val="Normal"/>
    <w:qFormat/>
    <w:rsid w:val="006754B9"/>
    <w:pPr>
      <w:spacing w:before="600" w:after="240"/>
    </w:pPr>
    <w:rPr>
      <w:rFonts w:ascii="Calibri" w:eastAsia="Calibri" w:hAnsi="Calibri" w:cs="Times New Roman"/>
      <w:b/>
      <w:color w:val="919297"/>
      <w:sz w:val="36"/>
    </w:rPr>
  </w:style>
  <w:style w:type="paragraph" w:customStyle="1" w:styleId="SCoverWP-ID">
    <w:name w:val="S Cover WP-ID"/>
    <w:basedOn w:val="Normal"/>
    <w:next w:val="BodyText"/>
    <w:qFormat/>
    <w:rsid w:val="006754B9"/>
    <w:pPr>
      <w:suppressAutoHyphens/>
      <w:spacing w:before="240" w:after="240"/>
      <w:ind w:left="62" w:right="62"/>
      <w:jc w:val="center"/>
    </w:pPr>
    <w:rPr>
      <w:rFonts w:ascii="Calibri" w:eastAsia="Times New Roman" w:hAnsi="Calibri" w:cs="Arial"/>
      <w:sz w:val="40"/>
    </w:rPr>
  </w:style>
  <w:style w:type="paragraph" w:styleId="BodyText">
    <w:name w:val="Body Text"/>
    <w:basedOn w:val="Normal"/>
    <w:link w:val="BodyTextChar"/>
    <w:uiPriority w:val="1"/>
    <w:unhideWhenUsed/>
    <w:qFormat/>
    <w:rsid w:val="006754B9"/>
  </w:style>
  <w:style w:type="character" w:customStyle="1" w:styleId="BodyTextChar">
    <w:name w:val="Body Text Char"/>
    <w:basedOn w:val="DefaultParagraphFont"/>
    <w:link w:val="BodyText"/>
    <w:uiPriority w:val="1"/>
    <w:rsid w:val="006754B9"/>
  </w:style>
  <w:style w:type="paragraph" w:customStyle="1" w:styleId="SCoverDeliverableData">
    <w:name w:val="S Cover Deliverable Data"/>
    <w:basedOn w:val="Normal"/>
    <w:qFormat/>
    <w:rsid w:val="006754B9"/>
    <w:pPr>
      <w:suppressAutoHyphens/>
      <w:spacing w:before="120"/>
      <w:ind w:left="61" w:right="61"/>
      <w:jc w:val="center"/>
    </w:pPr>
    <w:rPr>
      <w:rFonts w:ascii="Calibri" w:eastAsia="Times New Roman" w:hAnsi="Calibri" w:cs="Arial"/>
    </w:rPr>
  </w:style>
  <w:style w:type="table" w:customStyle="1" w:styleId="TableNormal1">
    <w:name w:val="Table Normal1"/>
    <w:basedOn w:val="TableGridLight"/>
    <w:uiPriority w:val="2"/>
    <w:semiHidden/>
    <w:unhideWhenUsed/>
    <w:qFormat/>
    <w:rsid w:val="006754B9"/>
    <w:pPr>
      <w:widowControl w:val="0"/>
      <w:autoSpaceDE w:val="0"/>
      <w:autoSpaceDN w:val="0"/>
    </w:pPr>
    <w:rPr>
      <w:color w:val="404040" w:themeColor="text1" w:themeTint="BF"/>
      <w:lang w:val="en-US"/>
    </w:rPr>
    <w:tblPr>
      <w:tblInd w:w="0" w:type="dxa"/>
      <w:tblBorders>
        <w:top w:val="single" w:sz="8" w:space="0" w:color="FF5050"/>
        <w:left w:val="single" w:sz="8" w:space="0" w:color="FF5050"/>
        <w:bottom w:val="single" w:sz="8" w:space="0" w:color="FF5050"/>
        <w:right w:val="single" w:sz="8" w:space="0" w:color="FF5050"/>
        <w:insideH w:val="single" w:sz="8" w:space="0" w:color="FF5050"/>
        <w:insideV w:val="single" w:sz="8" w:space="0" w:color="FF5050"/>
      </w:tblBorders>
      <w:tblCellMar>
        <w:top w:w="0" w:type="dxa"/>
        <w:left w:w="0" w:type="dxa"/>
        <w:bottom w:w="0" w:type="dxa"/>
        <w:right w:w="0" w:type="dxa"/>
      </w:tblCellMar>
    </w:tblPr>
    <w:tcPr>
      <w:shd w:val="clear" w:color="auto" w:fill="auto"/>
    </w:tcPr>
  </w:style>
  <w:style w:type="table" w:styleId="TableGridLight">
    <w:name w:val="Grid Table Light"/>
    <w:basedOn w:val="TableNormal"/>
    <w:uiPriority w:val="40"/>
    <w:rsid w:val="006754B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6754B9"/>
    <w:pPr>
      <w:widowControl w:val="0"/>
      <w:autoSpaceDE w:val="0"/>
      <w:autoSpaceDN w:val="0"/>
      <w:spacing w:after="0" w:line="265" w:lineRule="exact"/>
      <w:ind w:left="102"/>
      <w:jc w:val="left"/>
    </w:pPr>
    <w:rPr>
      <w:rFonts w:ascii="Calibri" w:eastAsia="Calibri" w:hAnsi="Calibri" w:cs="Calibri"/>
      <w:lang w:val="en-US" w:bidi="en-US"/>
    </w:rPr>
  </w:style>
  <w:style w:type="paragraph" w:customStyle="1" w:styleId="Default">
    <w:name w:val="Default"/>
    <w:rsid w:val="006754B9"/>
    <w:pPr>
      <w:autoSpaceDE w:val="0"/>
      <w:autoSpaceDN w:val="0"/>
      <w:adjustRightInd w:val="0"/>
      <w:spacing w:after="0" w:line="240" w:lineRule="auto"/>
    </w:pPr>
    <w:rPr>
      <w:rFonts w:ascii="Calibri" w:hAnsi="Calibri" w:cs="Calibri"/>
      <w:color w:val="000000"/>
      <w:sz w:val="24"/>
      <w:szCs w:val="24"/>
      <w:lang w:val="it-IT"/>
    </w:rPr>
  </w:style>
  <w:style w:type="paragraph" w:customStyle="1" w:styleId="UWIntroBody">
    <w:name w:val="_UW Intro Body"/>
    <w:basedOn w:val="NoSpacing"/>
    <w:qFormat/>
    <w:rsid w:val="006754B9"/>
    <w:pPr>
      <w:spacing w:before="240" w:after="120" w:line="276" w:lineRule="auto"/>
      <w:jc w:val="both"/>
    </w:pPr>
    <w:rPr>
      <w:rFonts w:ascii="Calibri" w:eastAsia="Times New Roman" w:hAnsi="Calibri" w:cs="Times New Roman"/>
      <w:b/>
      <w:sz w:val="28"/>
      <w:szCs w:val="48"/>
      <w:lang w:eastAsia="zh-CN"/>
    </w:rPr>
  </w:style>
  <w:style w:type="paragraph" w:styleId="NoSpacing">
    <w:name w:val="No Spacing"/>
    <w:link w:val="NoSpacingChar"/>
    <w:uiPriority w:val="1"/>
    <w:qFormat/>
    <w:rsid w:val="006754B9"/>
    <w:pPr>
      <w:spacing w:after="0" w:line="240" w:lineRule="auto"/>
    </w:pPr>
    <w:rPr>
      <w:rFonts w:eastAsiaTheme="minorEastAsia"/>
      <w:lang w:eastAsia="en-GB"/>
    </w:rPr>
  </w:style>
  <w:style w:type="character" w:customStyle="1" w:styleId="Heading1Char">
    <w:name w:val="Heading 1 Char"/>
    <w:basedOn w:val="DefaultParagraphFont"/>
    <w:link w:val="Heading1"/>
    <w:uiPriority w:val="9"/>
    <w:rsid w:val="006754B9"/>
    <w:rPr>
      <w:rFonts w:eastAsiaTheme="majorEastAsia" w:cstheme="majorBidi"/>
      <w:b/>
      <w:color w:val="595959" w:themeColor="text1" w:themeTint="A6"/>
      <w:sz w:val="26"/>
      <w:szCs w:val="32"/>
    </w:rPr>
  </w:style>
  <w:style w:type="character" w:customStyle="1" w:styleId="Heading2Char">
    <w:name w:val="Heading 2 Char"/>
    <w:basedOn w:val="DefaultParagraphFont"/>
    <w:link w:val="Heading2"/>
    <w:uiPriority w:val="9"/>
    <w:rsid w:val="006754B9"/>
    <w:rPr>
      <w:rFonts w:eastAsiaTheme="majorEastAsia" w:cstheme="majorBidi"/>
      <w:b/>
      <w:color w:val="404040" w:themeColor="text1" w:themeTint="BF"/>
      <w:sz w:val="24"/>
      <w:szCs w:val="26"/>
    </w:rPr>
  </w:style>
  <w:style w:type="character" w:customStyle="1" w:styleId="Heading3Char">
    <w:name w:val="Heading 3 Char"/>
    <w:basedOn w:val="DefaultParagraphFont"/>
    <w:link w:val="Heading3"/>
    <w:uiPriority w:val="9"/>
    <w:rsid w:val="006754B9"/>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6754B9"/>
    <w:pPr>
      <w:tabs>
        <w:tab w:val="right" w:leader="dot" w:pos="9628"/>
      </w:tabs>
      <w:spacing w:after="100"/>
      <w:ind w:left="0"/>
    </w:pPr>
    <w:rPr>
      <w:b/>
    </w:rPr>
  </w:style>
  <w:style w:type="paragraph" w:styleId="TOC2">
    <w:name w:val="toc 2"/>
    <w:basedOn w:val="Normal"/>
    <w:next w:val="Normal"/>
    <w:autoRedefine/>
    <w:uiPriority w:val="39"/>
    <w:unhideWhenUsed/>
    <w:rsid w:val="006754B9"/>
    <w:pPr>
      <w:tabs>
        <w:tab w:val="left" w:pos="880"/>
        <w:tab w:val="right" w:leader="dot" w:pos="9628"/>
      </w:tabs>
      <w:spacing w:after="100"/>
      <w:ind w:left="220"/>
    </w:pPr>
  </w:style>
  <w:style w:type="paragraph" w:styleId="TOC3">
    <w:name w:val="toc 3"/>
    <w:basedOn w:val="Normal"/>
    <w:next w:val="Normal"/>
    <w:autoRedefine/>
    <w:uiPriority w:val="39"/>
    <w:unhideWhenUsed/>
    <w:rsid w:val="006754B9"/>
    <w:pPr>
      <w:spacing w:after="100"/>
      <w:ind w:left="440"/>
    </w:pPr>
  </w:style>
  <w:style w:type="paragraph" w:styleId="FootnoteText">
    <w:name w:val="footnote text"/>
    <w:basedOn w:val="Normal"/>
    <w:link w:val="FootnoteTextChar"/>
    <w:uiPriority w:val="99"/>
    <w:semiHidden/>
    <w:unhideWhenUsed/>
    <w:rsid w:val="006754B9"/>
    <w:pPr>
      <w:spacing w:after="0"/>
    </w:pPr>
    <w:rPr>
      <w:sz w:val="20"/>
      <w:szCs w:val="20"/>
    </w:rPr>
  </w:style>
  <w:style w:type="character" w:customStyle="1" w:styleId="FootnoteTextChar">
    <w:name w:val="Footnote Text Char"/>
    <w:basedOn w:val="DefaultParagraphFont"/>
    <w:link w:val="FootnoteText"/>
    <w:uiPriority w:val="99"/>
    <w:semiHidden/>
    <w:rsid w:val="006754B9"/>
    <w:rPr>
      <w:sz w:val="20"/>
      <w:szCs w:val="20"/>
    </w:rPr>
  </w:style>
  <w:style w:type="paragraph" w:styleId="CommentText">
    <w:name w:val="annotation text"/>
    <w:basedOn w:val="Normal"/>
    <w:link w:val="CommentTextChar"/>
    <w:uiPriority w:val="99"/>
    <w:semiHidden/>
    <w:unhideWhenUsed/>
    <w:rsid w:val="006754B9"/>
    <w:rPr>
      <w:sz w:val="20"/>
      <w:szCs w:val="20"/>
    </w:rPr>
  </w:style>
  <w:style w:type="character" w:customStyle="1" w:styleId="CommentTextChar">
    <w:name w:val="Comment Text Char"/>
    <w:basedOn w:val="DefaultParagraphFont"/>
    <w:link w:val="CommentText"/>
    <w:uiPriority w:val="99"/>
    <w:semiHidden/>
    <w:rsid w:val="006754B9"/>
    <w:rPr>
      <w:sz w:val="20"/>
      <w:szCs w:val="20"/>
    </w:rPr>
  </w:style>
  <w:style w:type="paragraph" w:styleId="Header">
    <w:name w:val="header"/>
    <w:basedOn w:val="Normal"/>
    <w:link w:val="HeaderChar"/>
    <w:unhideWhenUsed/>
    <w:rsid w:val="006754B9"/>
    <w:pPr>
      <w:tabs>
        <w:tab w:val="center" w:pos="4819"/>
        <w:tab w:val="right" w:pos="9638"/>
      </w:tabs>
      <w:spacing w:after="0"/>
    </w:pPr>
  </w:style>
  <w:style w:type="character" w:customStyle="1" w:styleId="HeaderChar">
    <w:name w:val="Header Char"/>
    <w:basedOn w:val="DefaultParagraphFont"/>
    <w:link w:val="Header"/>
    <w:rsid w:val="006754B9"/>
  </w:style>
  <w:style w:type="paragraph" w:styleId="Footer">
    <w:name w:val="footer"/>
    <w:basedOn w:val="Normal"/>
    <w:link w:val="FooterChar"/>
    <w:uiPriority w:val="99"/>
    <w:unhideWhenUsed/>
    <w:rsid w:val="006754B9"/>
    <w:pPr>
      <w:tabs>
        <w:tab w:val="center" w:pos="4819"/>
        <w:tab w:val="right" w:pos="9638"/>
      </w:tabs>
      <w:spacing w:after="0"/>
      <w:ind w:left="0"/>
    </w:pPr>
  </w:style>
  <w:style w:type="character" w:customStyle="1" w:styleId="FooterChar">
    <w:name w:val="Footer Char"/>
    <w:basedOn w:val="DefaultParagraphFont"/>
    <w:link w:val="Footer"/>
    <w:uiPriority w:val="99"/>
    <w:rsid w:val="006754B9"/>
  </w:style>
  <w:style w:type="paragraph" w:styleId="Caption">
    <w:name w:val="caption"/>
    <w:basedOn w:val="Normal"/>
    <w:next w:val="Normal"/>
    <w:uiPriority w:val="35"/>
    <w:unhideWhenUsed/>
    <w:qFormat/>
    <w:rsid w:val="006754B9"/>
    <w:pPr>
      <w:spacing w:after="200"/>
      <w:jc w:val="center"/>
    </w:pPr>
    <w:rPr>
      <w:i/>
      <w:iCs/>
      <w:color w:val="595959" w:themeColor="text1" w:themeTint="A6"/>
      <w:sz w:val="18"/>
      <w:szCs w:val="18"/>
    </w:rPr>
  </w:style>
  <w:style w:type="paragraph" w:styleId="TableofFigures">
    <w:name w:val="table of figures"/>
    <w:basedOn w:val="Normal"/>
    <w:next w:val="Normal"/>
    <w:uiPriority w:val="99"/>
    <w:unhideWhenUsed/>
    <w:rsid w:val="006754B9"/>
    <w:pPr>
      <w:spacing w:after="0"/>
    </w:pPr>
  </w:style>
  <w:style w:type="character" w:styleId="FootnoteReference">
    <w:name w:val="footnote reference"/>
    <w:basedOn w:val="DefaultParagraphFont"/>
    <w:uiPriority w:val="99"/>
    <w:semiHidden/>
    <w:unhideWhenUsed/>
    <w:rsid w:val="006754B9"/>
    <w:rPr>
      <w:vertAlign w:val="superscript"/>
    </w:rPr>
  </w:style>
  <w:style w:type="character" w:styleId="CommentReference">
    <w:name w:val="annotation reference"/>
    <w:basedOn w:val="DefaultParagraphFont"/>
    <w:uiPriority w:val="99"/>
    <w:semiHidden/>
    <w:unhideWhenUsed/>
    <w:rsid w:val="006754B9"/>
    <w:rPr>
      <w:sz w:val="16"/>
      <w:szCs w:val="16"/>
    </w:rPr>
  </w:style>
  <w:style w:type="character" w:styleId="Hyperlink">
    <w:name w:val="Hyperlink"/>
    <w:basedOn w:val="DefaultParagraphFont"/>
    <w:uiPriority w:val="99"/>
    <w:unhideWhenUsed/>
    <w:rsid w:val="006754B9"/>
    <w:rPr>
      <w:color w:val="0563C1" w:themeColor="hyperlink"/>
      <w:u w:val="single"/>
    </w:rPr>
  </w:style>
  <w:style w:type="character" w:styleId="FollowedHyperlink">
    <w:name w:val="FollowedHyperlink"/>
    <w:basedOn w:val="DefaultParagraphFont"/>
    <w:uiPriority w:val="99"/>
    <w:semiHidden/>
    <w:unhideWhenUsed/>
    <w:rsid w:val="006754B9"/>
    <w:rPr>
      <w:color w:val="954F72" w:themeColor="followedHyperlink"/>
      <w:u w:val="single"/>
    </w:rPr>
  </w:style>
  <w:style w:type="paragraph" w:styleId="NormalWeb">
    <w:name w:val="Normal (Web)"/>
    <w:basedOn w:val="Normal"/>
    <w:uiPriority w:val="99"/>
    <w:semiHidden/>
    <w:unhideWhenUsed/>
    <w:rsid w:val="006754B9"/>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754B9"/>
    <w:rPr>
      <w:b/>
      <w:bCs/>
    </w:rPr>
  </w:style>
  <w:style w:type="character" w:customStyle="1" w:styleId="CommentSubjectChar">
    <w:name w:val="Comment Subject Char"/>
    <w:basedOn w:val="CommentTextChar"/>
    <w:link w:val="CommentSubject"/>
    <w:uiPriority w:val="99"/>
    <w:semiHidden/>
    <w:rsid w:val="006754B9"/>
    <w:rPr>
      <w:b/>
      <w:bCs/>
      <w:sz w:val="20"/>
      <w:szCs w:val="20"/>
    </w:rPr>
  </w:style>
  <w:style w:type="paragraph" w:styleId="BalloonText">
    <w:name w:val="Balloon Text"/>
    <w:basedOn w:val="Normal"/>
    <w:link w:val="BalloonTextChar"/>
    <w:uiPriority w:val="99"/>
    <w:semiHidden/>
    <w:unhideWhenUsed/>
    <w:rsid w:val="006754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4B9"/>
    <w:rPr>
      <w:rFonts w:ascii="Segoe UI" w:hAnsi="Segoe UI" w:cs="Segoe UI"/>
      <w:sz w:val="18"/>
      <w:szCs w:val="18"/>
    </w:rPr>
  </w:style>
  <w:style w:type="table" w:styleId="TableGrid">
    <w:name w:val="Table Grid"/>
    <w:basedOn w:val="TableNormal"/>
    <w:uiPriority w:val="39"/>
    <w:rsid w:val="0067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754B9"/>
    <w:rPr>
      <w:rFonts w:eastAsiaTheme="minorEastAsia"/>
      <w:lang w:eastAsia="en-GB"/>
    </w:rPr>
  </w:style>
  <w:style w:type="paragraph" w:styleId="ListParagraph">
    <w:name w:val="List Paragraph"/>
    <w:basedOn w:val="Normal"/>
    <w:uiPriority w:val="1"/>
    <w:qFormat/>
    <w:rsid w:val="006754B9"/>
    <w:pPr>
      <w:ind w:left="720"/>
      <w:contextualSpacing/>
    </w:pPr>
  </w:style>
  <w:style w:type="paragraph" w:styleId="TOCHeading">
    <w:name w:val="TOC Heading"/>
    <w:basedOn w:val="Heading1"/>
    <w:next w:val="Normal"/>
    <w:uiPriority w:val="39"/>
    <w:unhideWhenUsed/>
    <w:qFormat/>
    <w:rsid w:val="006754B9"/>
    <w:pPr>
      <w:numPr>
        <w:numId w:val="0"/>
      </w:numPr>
      <w:spacing w:after="0" w:line="259" w:lineRule="auto"/>
      <w:jc w:val="left"/>
      <w:outlineLvl w:val="9"/>
    </w:pPr>
    <w:rPr>
      <w:rFonts w:asciiTheme="majorHAnsi" w:hAnsiTheme="majorHAnsi"/>
      <w:b w:val="0"/>
      <w:color w:val="2F5496" w:themeColor="accent1" w:themeShade="BF"/>
      <w:sz w:val="32"/>
      <w:lang w:val="it-IT" w:eastAsia="it-IT"/>
    </w:rPr>
  </w:style>
  <w:style w:type="table" w:styleId="PlainTable3">
    <w:name w:val="Plain Table 3"/>
    <w:basedOn w:val="TableNormal"/>
    <w:uiPriority w:val="43"/>
    <w:rsid w:val="006754B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basedOn w:val="DefaultParagraphFont"/>
    <w:uiPriority w:val="99"/>
    <w:semiHidden/>
    <w:unhideWhenUsed/>
    <w:rsid w:val="00675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917842">
      <w:bodyDiv w:val="1"/>
      <w:marLeft w:val="0"/>
      <w:marRight w:val="0"/>
      <w:marTop w:val="0"/>
      <w:marBottom w:val="0"/>
      <w:divBdr>
        <w:top w:val="none" w:sz="0" w:space="0" w:color="auto"/>
        <w:left w:val="none" w:sz="0" w:space="0" w:color="auto"/>
        <w:bottom w:val="none" w:sz="0" w:space="0" w:color="auto"/>
        <w:right w:val="none" w:sz="0" w:space="0" w:color="auto"/>
      </w:divBdr>
    </w:div>
    <w:div w:id="17209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urecat.org/" TargetMode="External"/><Relationship Id="rId26" Type="http://schemas.openxmlformats.org/officeDocument/2006/relationships/hyperlink" Target="http://www.ump.ma/" TargetMode="External"/><Relationship Id="rId3" Type="http://schemas.openxmlformats.org/officeDocument/2006/relationships/customXml" Target="../customXml/item3.xml"/><Relationship Id="rId21" Type="http://schemas.openxmlformats.org/officeDocument/2006/relationships/hyperlink" Target="https://www.delafruit.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eeba.org/" TargetMode="External"/><Relationship Id="rId25" Type="http://schemas.openxmlformats.org/officeDocument/2006/relationships/hyperlink" Target="https://www.cnesten.org.ma/pgs.php" TargetMode="External"/><Relationship Id="rId33" Type="http://schemas.openxmlformats.org/officeDocument/2006/relationships/hyperlink" Target="mailto:noemi.boque@eurecat.org" TargetMode="External"/><Relationship Id="rId2" Type="http://schemas.openxmlformats.org/officeDocument/2006/relationships/customXml" Target="../customXml/item2.xml"/><Relationship Id="rId16" Type="http://schemas.openxmlformats.org/officeDocument/2006/relationships/hyperlink" Target="http://www.regione.campania.it/" TargetMode="External"/><Relationship Id="rId20" Type="http://schemas.openxmlformats.org/officeDocument/2006/relationships/hyperlink" Target="https://www.creda.es/" TargetMode="External"/><Relationship Id="rId29" Type="http://schemas.openxmlformats.org/officeDocument/2006/relationships/hyperlink" Target="http://www.kozta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nsumerslebanon.org/HomePage" TargetMode="External"/><Relationship Id="rId32" Type="http://schemas.openxmlformats.org/officeDocument/2006/relationships/hyperlink" Target="mailto:mincione@enco-consulting.it" TargetMode="External"/><Relationship Id="rId5" Type="http://schemas.openxmlformats.org/officeDocument/2006/relationships/numbering" Target="numbering.xml"/><Relationship Id="rId15" Type="http://schemas.openxmlformats.org/officeDocument/2006/relationships/hyperlink" Target="https://www.unipr.it/" TargetMode="External"/><Relationship Id="rId23" Type="http://schemas.openxmlformats.org/officeDocument/2006/relationships/hyperlink" Target="https://www.certh.gr/root.en.aspx" TargetMode="External"/><Relationship Id="rId28" Type="http://schemas.openxmlformats.org/officeDocument/2006/relationships/hyperlink" Target="https://uludag.edu.tr/english" TargetMode="External"/><Relationship Id="rId10" Type="http://schemas.openxmlformats.org/officeDocument/2006/relationships/endnotes" Target="endnotes.xml"/><Relationship Id="rId19" Type="http://schemas.openxmlformats.org/officeDocument/2006/relationships/hyperlink" Target="https://www.cnta.es/en/"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co-consulting.it/" TargetMode="External"/><Relationship Id="rId22" Type="http://schemas.openxmlformats.org/officeDocument/2006/relationships/hyperlink" Target="http://agricultura.gencat.cat/ca/inici/" TargetMode="External"/><Relationship Id="rId27" Type="http://schemas.openxmlformats.org/officeDocument/2006/relationships/hyperlink" Target="https://www.assgimed.com/" TargetMode="External"/><Relationship Id="rId30" Type="http://schemas.openxmlformats.org/officeDocument/2006/relationships/hyperlink" Target="https://izmir.ktb.gov.tr/?_dil=2"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f1b3ab4-fd1c-4d4b-a7f8-ef7df6e0e1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E2019A38719D54BB34453C556CF7EF7" ma:contentTypeVersion="13" ma:contentTypeDescription="Creare un nuovo documento." ma:contentTypeScope="" ma:versionID="1bfdd71a288d3a43205d7cd46c3d60db">
  <xsd:schema xmlns:xsd="http://www.w3.org/2001/XMLSchema" xmlns:xs="http://www.w3.org/2001/XMLSchema" xmlns:p="http://schemas.microsoft.com/office/2006/metadata/properties" xmlns:ns2="6f1b3ab4-fd1c-4d4b-a7f8-ef7df6e0e195" xmlns:ns3="a40d3a6a-8618-45cb-8ac0-e7cb54a16fc9" targetNamespace="http://schemas.microsoft.com/office/2006/metadata/properties" ma:root="true" ma:fieldsID="43949d0bb2150df54dbda27d026d77ad" ns2:_="" ns3:_="">
    <xsd:import namespace="6f1b3ab4-fd1c-4d4b-a7f8-ef7df6e0e195"/>
    <xsd:import namespace="a40d3a6a-8618-45cb-8ac0-e7cb54a1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b3ab4-fd1c-4d4b-a7f8-ef7df6e0e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tato consenso" ma:internalName="Stato_x0020_consenso">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0d3a6a-8618-45cb-8ac0-e7cb54a16fc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11DC9-2FA9-429E-9C05-36CB7B6F5C87}">
  <ds:schemaRefs>
    <ds:schemaRef ds:uri="http://schemas.microsoft.com/office/2006/metadata/properties"/>
    <ds:schemaRef ds:uri="http://schemas.microsoft.com/office/infopath/2007/PartnerControls"/>
    <ds:schemaRef ds:uri="6f1b3ab4-fd1c-4d4b-a7f8-ef7df6e0e195"/>
  </ds:schemaRefs>
</ds:datastoreItem>
</file>

<file path=customXml/itemProps2.xml><?xml version="1.0" encoding="utf-8"?>
<ds:datastoreItem xmlns:ds="http://schemas.openxmlformats.org/officeDocument/2006/customXml" ds:itemID="{B0F3CB29-1569-43F3-B656-48E994FF7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b3ab4-fd1c-4d4b-a7f8-ef7df6e0e195"/>
    <ds:schemaRef ds:uri="a40d3a6a-8618-45cb-8ac0-e7cb54a1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4EF33-AE08-4EB9-894C-08ABEB7B709C}">
  <ds:schemaRefs>
    <ds:schemaRef ds:uri="http://schemas.microsoft.com/sharepoint/v3/contenttype/forms"/>
  </ds:schemaRefs>
</ds:datastoreItem>
</file>

<file path=customXml/itemProps4.xml><?xml version="1.0" encoding="utf-8"?>
<ds:datastoreItem xmlns:ds="http://schemas.openxmlformats.org/officeDocument/2006/customXml" ds:itemID="{12E66949-490F-4F32-8F56-904440EE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ENCO Consulting</dc:creator>
  <cp:keywords/>
  <dc:description/>
  <cp:lastModifiedBy>HP</cp:lastModifiedBy>
  <cp:revision>2</cp:revision>
  <dcterms:created xsi:type="dcterms:W3CDTF">2022-10-03T12:30:00Z</dcterms:created>
  <dcterms:modified xsi:type="dcterms:W3CDTF">2022-10-03T12:30:00Z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0x0101008E2019A38719D54BB34453C556CF7EF7</vt:lpwstr>
  </property>
</Properties>
</file>